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CF4" w:rsidRDefault="00A33685" w:rsidP="00A27FC5">
      <w:pPr>
        <w:ind w:right="-162"/>
        <w:jc w:val="center"/>
        <w:rPr>
          <w:b/>
        </w:rPr>
      </w:pPr>
      <w:r w:rsidRPr="003B639C">
        <w:rPr>
          <w:b/>
        </w:rPr>
        <w:t>D</w:t>
      </w:r>
      <w:r w:rsidR="00F1783E" w:rsidRPr="003B639C">
        <w:rPr>
          <w:b/>
        </w:rPr>
        <w:t>ívida</w:t>
      </w:r>
      <w:r w:rsidR="0080074A" w:rsidRPr="003B639C">
        <w:rPr>
          <w:b/>
        </w:rPr>
        <w:t>s</w:t>
      </w:r>
      <w:r w:rsidR="00F1783E" w:rsidRPr="003B639C">
        <w:rPr>
          <w:b/>
        </w:rPr>
        <w:t xml:space="preserve"> dos estados</w:t>
      </w:r>
      <w:r w:rsidR="00063DB4" w:rsidRPr="003B639C">
        <w:rPr>
          <w:b/>
        </w:rPr>
        <w:t xml:space="preserve">: </w:t>
      </w:r>
      <w:r w:rsidRPr="003B639C">
        <w:rPr>
          <w:b/>
        </w:rPr>
        <w:t xml:space="preserve">renegociação que </w:t>
      </w:r>
      <w:r w:rsidR="00063DB4" w:rsidRPr="003B639C">
        <w:rPr>
          <w:b/>
        </w:rPr>
        <w:t>se impõe</w:t>
      </w:r>
    </w:p>
    <w:p w:rsidR="00496B9B" w:rsidRDefault="00496B9B" w:rsidP="00A27FC5">
      <w:pPr>
        <w:ind w:right="-162"/>
        <w:jc w:val="center"/>
        <w:rPr>
          <w:b/>
        </w:rPr>
      </w:pPr>
    </w:p>
    <w:p w:rsidR="00496B9B" w:rsidRPr="00496B9B" w:rsidRDefault="00496B9B" w:rsidP="00496B9B">
      <w:pPr>
        <w:ind w:left="4248" w:right="-162"/>
        <w:jc w:val="both"/>
      </w:pPr>
      <w:r w:rsidRPr="00496B9B">
        <w:t>Francisco Paulo do Nascimento – Professor, economista, doutor em educação</w:t>
      </w:r>
      <w:r>
        <w:t>.</w:t>
      </w:r>
    </w:p>
    <w:p w:rsidR="00496B9B" w:rsidRDefault="00B33B0F" w:rsidP="00496B9B">
      <w:pPr>
        <w:ind w:left="4231" w:right="-162"/>
        <w:jc w:val="both"/>
      </w:pPr>
      <w:hyperlink r:id="rId6" w:history="1">
        <w:r w:rsidRPr="0049010B">
          <w:rPr>
            <w:rStyle w:val="Hyperlink"/>
          </w:rPr>
          <w:t>fpauloadm@gmail.com</w:t>
        </w:r>
      </w:hyperlink>
    </w:p>
    <w:p w:rsidR="00B33B0F" w:rsidRDefault="00137D41" w:rsidP="00496B9B">
      <w:pPr>
        <w:ind w:left="4231" w:right="-162"/>
        <w:jc w:val="both"/>
      </w:pPr>
      <w:hyperlink r:id="rId7" w:history="1">
        <w:r w:rsidRPr="004F711A">
          <w:rPr>
            <w:rStyle w:val="Hyperlink"/>
          </w:rPr>
          <w:t>www.franciscopaulo.com.br</w:t>
        </w:r>
      </w:hyperlink>
    </w:p>
    <w:p w:rsidR="00137D41" w:rsidRDefault="00137D41" w:rsidP="00496B9B">
      <w:pPr>
        <w:ind w:left="4231" w:right="-162"/>
        <w:jc w:val="both"/>
      </w:pPr>
      <w:r>
        <w:t>Regiane Sousa de Carvalho Presot</w:t>
      </w:r>
    </w:p>
    <w:p w:rsidR="00137D41" w:rsidRPr="00496B9B" w:rsidRDefault="00137D41" w:rsidP="00496B9B">
      <w:pPr>
        <w:ind w:left="4231" w:right="-162"/>
        <w:jc w:val="both"/>
      </w:pPr>
      <w:r>
        <w:t xml:space="preserve">Doutoranda em Direito </w:t>
      </w:r>
    </w:p>
    <w:p w:rsidR="00496B9B" w:rsidRPr="00496B9B" w:rsidRDefault="00496B9B" w:rsidP="00496B9B">
      <w:pPr>
        <w:ind w:right="-162"/>
        <w:jc w:val="right"/>
      </w:pPr>
    </w:p>
    <w:p w:rsidR="00496B9B" w:rsidRDefault="00496B9B" w:rsidP="00496B9B">
      <w:pPr>
        <w:ind w:right="-162"/>
        <w:jc w:val="center"/>
        <w:rPr>
          <w:b/>
        </w:rPr>
      </w:pPr>
    </w:p>
    <w:p w:rsidR="00496B9B" w:rsidRDefault="00496B9B" w:rsidP="00496B9B">
      <w:pPr>
        <w:ind w:right="-162"/>
        <w:jc w:val="center"/>
        <w:rPr>
          <w:b/>
        </w:rPr>
      </w:pPr>
    </w:p>
    <w:p w:rsidR="002D2340" w:rsidRPr="00496B9B" w:rsidRDefault="002D2340" w:rsidP="001F7FBA">
      <w:pPr>
        <w:ind w:right="-162" w:firstLine="567"/>
        <w:jc w:val="center"/>
        <w:rPr>
          <w:b/>
        </w:rPr>
      </w:pPr>
      <w:r w:rsidRPr="00496B9B">
        <w:rPr>
          <w:b/>
        </w:rPr>
        <w:t>RESUMO</w:t>
      </w:r>
    </w:p>
    <w:p w:rsidR="00D224A5" w:rsidRPr="008960A2" w:rsidRDefault="00D224A5" w:rsidP="002D2340">
      <w:pPr>
        <w:tabs>
          <w:tab w:val="left" w:pos="993"/>
        </w:tabs>
        <w:ind w:left="993" w:right="-162"/>
        <w:jc w:val="both"/>
      </w:pPr>
      <w:r w:rsidRPr="008960A2">
        <w:t>Esse artigo analisa o quadro atual das dívidas dos estados renegociadas ao amparo da Lei n. 9</w:t>
      </w:r>
      <w:r w:rsidR="00394BD4" w:rsidRPr="008960A2">
        <w:t>4</w:t>
      </w:r>
      <w:r w:rsidRPr="008960A2">
        <w:t>96/97</w:t>
      </w:r>
      <w:r w:rsidR="00DC669C">
        <w:t xml:space="preserve">. </w:t>
      </w:r>
      <w:r w:rsidR="00F1516F" w:rsidRPr="008960A2">
        <w:t>Alude a</w:t>
      </w:r>
      <w:r w:rsidR="00394BD4" w:rsidRPr="008960A2">
        <w:t xml:space="preserve"> </w:t>
      </w:r>
      <w:r w:rsidR="003A7F28">
        <w:t xml:space="preserve">diversas </w:t>
      </w:r>
      <w:r w:rsidRPr="008960A2">
        <w:t xml:space="preserve">condições </w:t>
      </w:r>
      <w:r w:rsidR="003A7F28">
        <w:t xml:space="preserve">financeiras </w:t>
      </w:r>
      <w:r w:rsidRPr="008960A2">
        <w:t xml:space="preserve">dos contratos e efeitos onerosos para os devedores, em especial </w:t>
      </w:r>
      <w:r w:rsidR="003A7F28">
        <w:t xml:space="preserve">a cobrança de juros </w:t>
      </w:r>
      <w:r w:rsidR="006D5179">
        <w:t xml:space="preserve">em </w:t>
      </w:r>
      <w:r w:rsidR="00C44951">
        <w:t xml:space="preserve">duplicidade, </w:t>
      </w:r>
      <w:r w:rsidR="00C44951" w:rsidRPr="008960A2">
        <w:t>indexador</w:t>
      </w:r>
      <w:r w:rsidRPr="008960A2">
        <w:t xml:space="preserve"> da dívida</w:t>
      </w:r>
      <w:r w:rsidR="00394BD4" w:rsidRPr="008960A2">
        <w:t xml:space="preserve">, </w:t>
      </w:r>
      <w:r w:rsidRPr="008960A2">
        <w:t>compara características do Sistema Francês de Amortização e do Sistema de Amortizações Constante</w:t>
      </w:r>
      <w:r w:rsidR="00F1516F" w:rsidRPr="008960A2">
        <w:t>s</w:t>
      </w:r>
      <w:r w:rsidRPr="008960A2">
        <w:t xml:space="preserve"> </w:t>
      </w:r>
      <w:r w:rsidR="00394BD4" w:rsidRPr="008960A2">
        <w:t xml:space="preserve">e apresenta simulação de amortização por ambos </w:t>
      </w:r>
      <w:r w:rsidR="00D2313D">
        <w:t xml:space="preserve">os </w:t>
      </w:r>
      <w:r w:rsidR="00394BD4" w:rsidRPr="008960A2">
        <w:t xml:space="preserve">sistemas </w:t>
      </w:r>
      <w:r w:rsidR="00F1516F" w:rsidRPr="008960A2">
        <w:t xml:space="preserve">e </w:t>
      </w:r>
      <w:r w:rsidRPr="008960A2">
        <w:t>efeitos sobre a dívida.</w:t>
      </w:r>
      <w:r w:rsidR="00394BD4" w:rsidRPr="008960A2">
        <w:t xml:space="preserve"> Aborda a</w:t>
      </w:r>
      <w:r w:rsidRPr="008960A2">
        <w:t xml:space="preserve">spectos legais que podem suscitar alteração das condições </w:t>
      </w:r>
      <w:r w:rsidR="00F1516F" w:rsidRPr="008960A2">
        <w:t>atuais</w:t>
      </w:r>
      <w:r w:rsidRPr="008960A2">
        <w:t xml:space="preserve">, como </w:t>
      </w:r>
      <w:r w:rsidR="004E4E7E">
        <w:t xml:space="preserve">a </w:t>
      </w:r>
      <w:r w:rsidR="00394BD4" w:rsidRPr="008960A2">
        <w:t xml:space="preserve">teoria da boa-fé, </w:t>
      </w:r>
      <w:r w:rsidR="00D2313D">
        <w:t xml:space="preserve">a </w:t>
      </w:r>
      <w:r w:rsidR="00394BD4" w:rsidRPr="008960A2">
        <w:t xml:space="preserve">vontade das partes, </w:t>
      </w:r>
      <w:r w:rsidR="00D2313D">
        <w:t xml:space="preserve">a </w:t>
      </w:r>
      <w:r w:rsidR="00394BD4" w:rsidRPr="008960A2">
        <w:t>teo</w:t>
      </w:r>
      <w:r w:rsidRPr="008960A2">
        <w:t>ria da imprevisão</w:t>
      </w:r>
      <w:r w:rsidR="00394BD4" w:rsidRPr="008960A2">
        <w:t xml:space="preserve"> e </w:t>
      </w:r>
      <w:r w:rsidRPr="008960A2">
        <w:t>oneração excessiva,</w:t>
      </w:r>
      <w:r w:rsidR="00394BD4" w:rsidRPr="008960A2">
        <w:t xml:space="preserve"> </w:t>
      </w:r>
      <w:r w:rsidR="00D2313D">
        <w:t xml:space="preserve">a </w:t>
      </w:r>
      <w:r w:rsidR="00394BD4" w:rsidRPr="008960A2">
        <w:t xml:space="preserve">lei de usura e anatocismo. </w:t>
      </w:r>
      <w:r w:rsidR="002579E0">
        <w:t xml:space="preserve">Dialoga sobre </w:t>
      </w:r>
      <w:r w:rsidR="00394BD4" w:rsidRPr="008960A2">
        <w:t>gastos dos estados</w:t>
      </w:r>
      <w:r w:rsidR="00543FE4">
        <w:t xml:space="preserve"> </w:t>
      </w:r>
      <w:r w:rsidR="00394BD4" w:rsidRPr="008960A2">
        <w:t xml:space="preserve">e </w:t>
      </w:r>
      <w:r w:rsidR="00543FE4">
        <w:t xml:space="preserve">acerca das </w:t>
      </w:r>
      <w:r w:rsidR="00394BD4" w:rsidRPr="008960A2">
        <w:t>responsabilidade</w:t>
      </w:r>
      <w:r w:rsidR="00543FE4">
        <w:t>s</w:t>
      </w:r>
      <w:r w:rsidR="00394BD4" w:rsidRPr="008960A2">
        <w:t xml:space="preserve"> por soluções e papéis dos atores responsáveis pelas escolhas públicas. </w:t>
      </w:r>
      <w:r w:rsidR="00DC669C">
        <w:t xml:space="preserve">Vislumbra </w:t>
      </w:r>
      <w:r w:rsidRPr="008960A2">
        <w:t xml:space="preserve">os efeitos </w:t>
      </w:r>
      <w:r w:rsidR="00394BD4" w:rsidRPr="008960A2">
        <w:t>não alvissareiros d</w:t>
      </w:r>
      <w:r w:rsidR="003A7F28">
        <w:t xml:space="preserve">os ajustes </w:t>
      </w:r>
      <w:r w:rsidRPr="008960A2">
        <w:t>propost</w:t>
      </w:r>
      <w:r w:rsidR="003A7F28">
        <w:t>o</w:t>
      </w:r>
      <w:r w:rsidRPr="008960A2">
        <w:t xml:space="preserve">s </w:t>
      </w:r>
      <w:r w:rsidR="003A7F28">
        <w:t xml:space="preserve">recentemente </w:t>
      </w:r>
      <w:r w:rsidRPr="008960A2">
        <w:t>pela União e</w:t>
      </w:r>
      <w:r w:rsidR="00394BD4" w:rsidRPr="008960A2">
        <w:t>,</w:t>
      </w:r>
      <w:r w:rsidRPr="008960A2">
        <w:t xml:space="preserve"> ao fim, </w:t>
      </w:r>
      <w:r w:rsidR="003A7F28">
        <w:t xml:space="preserve">apresenta </w:t>
      </w:r>
      <w:proofErr w:type="gramStart"/>
      <w:r w:rsidR="002D54BB">
        <w:t>alternativas</w:t>
      </w:r>
      <w:proofErr w:type="gramEnd"/>
      <w:r w:rsidR="002D54BB">
        <w:t xml:space="preserve"> de </w:t>
      </w:r>
      <w:r w:rsidRPr="008960A2">
        <w:t xml:space="preserve">condições </w:t>
      </w:r>
      <w:r w:rsidR="003A7F28">
        <w:t>financeiras objetiva</w:t>
      </w:r>
      <w:r w:rsidR="002D54BB">
        <w:t>ndo t</w:t>
      </w:r>
      <w:r w:rsidR="003A7F28">
        <w:t xml:space="preserve">ornar os contratos exequíveis, </w:t>
      </w:r>
      <w:r w:rsidRPr="008960A2">
        <w:t xml:space="preserve">reduzir </w:t>
      </w:r>
      <w:r w:rsidR="00DC669C">
        <w:t>dispên</w:t>
      </w:r>
      <w:r w:rsidR="00543FE4">
        <w:t>d</w:t>
      </w:r>
      <w:r w:rsidR="00DC669C">
        <w:t xml:space="preserve">ios </w:t>
      </w:r>
      <w:r w:rsidRPr="008960A2">
        <w:t xml:space="preserve">de </w:t>
      </w:r>
      <w:r w:rsidR="00DC669C">
        <w:t xml:space="preserve">recursos </w:t>
      </w:r>
      <w:r w:rsidRPr="008960A2">
        <w:t>dos estados e quitação ao final do prazo</w:t>
      </w:r>
      <w:r w:rsidR="00F1516F" w:rsidRPr="008960A2">
        <w:t>.</w:t>
      </w:r>
    </w:p>
    <w:p w:rsidR="00D224A5" w:rsidRPr="008960A2" w:rsidRDefault="00D224A5" w:rsidP="002D2340">
      <w:pPr>
        <w:tabs>
          <w:tab w:val="left" w:pos="993"/>
        </w:tabs>
        <w:ind w:left="993" w:right="-162"/>
        <w:jc w:val="both"/>
      </w:pPr>
      <w:r w:rsidRPr="008960A2">
        <w:t xml:space="preserve">   </w:t>
      </w:r>
    </w:p>
    <w:p w:rsidR="002D2340" w:rsidRPr="008960A2" w:rsidRDefault="002D2340" w:rsidP="002D2340">
      <w:pPr>
        <w:tabs>
          <w:tab w:val="left" w:pos="993"/>
        </w:tabs>
        <w:ind w:left="993" w:right="-162"/>
        <w:jc w:val="both"/>
      </w:pPr>
      <w:r w:rsidRPr="008960A2">
        <w:t>Palavras-chave</w:t>
      </w:r>
      <w:r w:rsidR="005C1621">
        <w:t>:</w:t>
      </w:r>
      <w:r w:rsidR="00F1516F" w:rsidRPr="008960A2">
        <w:t xml:space="preserve"> Dívida dos Estados. Renegociação.</w:t>
      </w:r>
    </w:p>
    <w:p w:rsidR="00543FE4" w:rsidRDefault="00543FE4" w:rsidP="002D2340">
      <w:pPr>
        <w:tabs>
          <w:tab w:val="left" w:pos="993"/>
        </w:tabs>
        <w:ind w:left="993" w:right="-162"/>
        <w:jc w:val="both"/>
      </w:pPr>
    </w:p>
    <w:p w:rsidR="00A33685" w:rsidRDefault="00A33685" w:rsidP="002D2340">
      <w:pPr>
        <w:tabs>
          <w:tab w:val="left" w:pos="993"/>
        </w:tabs>
        <w:ind w:left="993" w:right="-162"/>
        <w:jc w:val="both"/>
      </w:pPr>
    </w:p>
    <w:p w:rsidR="00A33685" w:rsidRPr="00496B9B" w:rsidRDefault="00A33685" w:rsidP="00A33685">
      <w:pPr>
        <w:tabs>
          <w:tab w:val="left" w:pos="993"/>
        </w:tabs>
        <w:ind w:left="993" w:right="-162"/>
        <w:jc w:val="center"/>
        <w:rPr>
          <w:b/>
        </w:rPr>
      </w:pPr>
      <w:r w:rsidRPr="00496B9B">
        <w:rPr>
          <w:b/>
        </w:rPr>
        <w:t>Debts of states: renegotiation that imposes itself</w:t>
      </w:r>
    </w:p>
    <w:p w:rsidR="003B639C" w:rsidRPr="00496B9B" w:rsidRDefault="003B639C" w:rsidP="002D2340">
      <w:pPr>
        <w:tabs>
          <w:tab w:val="left" w:pos="993"/>
        </w:tabs>
        <w:ind w:left="993" w:right="-162"/>
        <w:jc w:val="both"/>
        <w:rPr>
          <w:b/>
        </w:rPr>
      </w:pPr>
    </w:p>
    <w:p w:rsidR="002D2340" w:rsidRPr="00496B9B" w:rsidRDefault="002D2340" w:rsidP="001F7FBA">
      <w:pPr>
        <w:tabs>
          <w:tab w:val="left" w:pos="993"/>
        </w:tabs>
        <w:ind w:left="993" w:right="-162"/>
        <w:jc w:val="center"/>
        <w:rPr>
          <w:b/>
        </w:rPr>
      </w:pPr>
      <w:r w:rsidRPr="00496B9B">
        <w:rPr>
          <w:b/>
        </w:rPr>
        <w:t>ABSTRACT</w:t>
      </w:r>
    </w:p>
    <w:p w:rsidR="000369E6" w:rsidRDefault="000369E6" w:rsidP="000369E6">
      <w:pPr>
        <w:tabs>
          <w:tab w:val="left" w:pos="993"/>
        </w:tabs>
        <w:ind w:left="993" w:right="-162"/>
        <w:jc w:val="both"/>
      </w:pPr>
      <w:r>
        <w:t xml:space="preserve">This article analyses the current situation of the state debts renegotiated under the terms of Law </w:t>
      </w:r>
      <w:r w:rsidR="00A33685">
        <w:t>n</w:t>
      </w:r>
      <w:r>
        <w:t xml:space="preserve">. 9496/97. It refers to a number of financial conditions of onerous contracts and effects for debtors, especially the charging of duplicate interest, debt indexer; </w:t>
      </w:r>
      <w:proofErr w:type="gramStart"/>
      <w:r>
        <w:t>it compares</w:t>
      </w:r>
      <w:proofErr w:type="gramEnd"/>
      <w:r>
        <w:t xml:space="preserve"> features of the French Amortisation System and of the Constant Amortisation System and presents an amortisation simulation for both systems and effects on the debt. It addresses legal issues that may give rise to changes in the current conditions, such as the theory of good faith, intentions of the parties, unpredictability theory and excessive encumbrance, usury </w:t>
      </w:r>
      <w:proofErr w:type="gramStart"/>
      <w:r>
        <w:t>law</w:t>
      </w:r>
      <w:proofErr w:type="gramEnd"/>
      <w:r>
        <w:t xml:space="preserve"> and compound interest. </w:t>
      </w:r>
      <w:proofErr w:type="gramStart"/>
      <w:r>
        <w:t>It converses</w:t>
      </w:r>
      <w:proofErr w:type="gramEnd"/>
      <w:r>
        <w:t xml:space="preserve"> about state spending and about the responsibilities for solutions and the roles of the actors responsible for public decisions. It envisages the non-relieving effects of the adjustments recently proposed by the Union and, ultimately, presents alternative financial conditions aimed at making contracts enforceable, reducing resource expenses of the states and acquittance at the end of the term.</w:t>
      </w:r>
    </w:p>
    <w:p w:rsidR="000369E6" w:rsidRDefault="000369E6" w:rsidP="000369E6">
      <w:pPr>
        <w:tabs>
          <w:tab w:val="left" w:pos="993"/>
        </w:tabs>
        <w:ind w:left="993" w:right="-162"/>
        <w:jc w:val="both"/>
      </w:pPr>
      <w:r>
        <w:t xml:space="preserve">   </w:t>
      </w:r>
    </w:p>
    <w:p w:rsidR="000369E6" w:rsidRDefault="000369E6" w:rsidP="000369E6">
      <w:pPr>
        <w:tabs>
          <w:tab w:val="left" w:pos="993"/>
        </w:tabs>
        <w:ind w:left="993" w:right="-162"/>
        <w:jc w:val="both"/>
      </w:pPr>
      <w:r w:rsidRPr="008960A2">
        <w:lastRenderedPageBreak/>
        <w:t>Key-words</w:t>
      </w:r>
      <w:r>
        <w:t>: State Debt. Renegotiation.</w:t>
      </w:r>
    </w:p>
    <w:p w:rsidR="00543FE4" w:rsidRDefault="00543FE4" w:rsidP="002D2340">
      <w:pPr>
        <w:tabs>
          <w:tab w:val="left" w:pos="993"/>
        </w:tabs>
        <w:ind w:left="993" w:right="-162"/>
        <w:jc w:val="both"/>
      </w:pPr>
    </w:p>
    <w:p w:rsidR="00543FE4" w:rsidRDefault="00543FE4" w:rsidP="002D2340">
      <w:pPr>
        <w:tabs>
          <w:tab w:val="left" w:pos="993"/>
        </w:tabs>
        <w:ind w:left="993" w:right="-162"/>
        <w:jc w:val="both"/>
      </w:pPr>
    </w:p>
    <w:p w:rsidR="00A33685" w:rsidRPr="00496B9B" w:rsidRDefault="00A33685" w:rsidP="00A33685">
      <w:pPr>
        <w:tabs>
          <w:tab w:val="left" w:pos="993"/>
        </w:tabs>
        <w:ind w:left="993" w:right="-162"/>
        <w:jc w:val="center"/>
        <w:rPr>
          <w:b/>
        </w:rPr>
      </w:pPr>
      <w:r w:rsidRPr="00496B9B">
        <w:rPr>
          <w:b/>
        </w:rPr>
        <w:t>Deudas de los Estados</w:t>
      </w:r>
      <w:r w:rsidR="00AD6CD8" w:rsidRPr="00496B9B">
        <w:rPr>
          <w:b/>
        </w:rPr>
        <w:t>:</w:t>
      </w:r>
      <w:r w:rsidRPr="00496B9B">
        <w:rPr>
          <w:b/>
        </w:rPr>
        <w:t xml:space="preserve"> renegociación que se impone.</w:t>
      </w:r>
    </w:p>
    <w:p w:rsidR="00A33685" w:rsidRPr="00496B9B" w:rsidRDefault="00182996" w:rsidP="008960A2">
      <w:pPr>
        <w:tabs>
          <w:tab w:val="left" w:pos="993"/>
        </w:tabs>
        <w:ind w:right="-164"/>
        <w:jc w:val="both"/>
        <w:rPr>
          <w:b/>
        </w:rPr>
      </w:pPr>
      <w:r w:rsidRPr="00496B9B">
        <w:rPr>
          <w:b/>
        </w:rPr>
        <w:tab/>
      </w:r>
    </w:p>
    <w:p w:rsidR="002D2340" w:rsidRPr="00496B9B" w:rsidRDefault="00182996" w:rsidP="001F7FBA">
      <w:pPr>
        <w:tabs>
          <w:tab w:val="left" w:pos="993"/>
        </w:tabs>
        <w:ind w:right="-164"/>
        <w:jc w:val="center"/>
        <w:rPr>
          <w:b/>
        </w:rPr>
      </w:pPr>
      <w:r w:rsidRPr="00496B9B">
        <w:rPr>
          <w:b/>
        </w:rPr>
        <w:t>RESUMEN</w:t>
      </w:r>
    </w:p>
    <w:p w:rsidR="005C1621" w:rsidRDefault="005C1621" w:rsidP="005C1621">
      <w:pPr>
        <w:tabs>
          <w:tab w:val="left" w:pos="993"/>
        </w:tabs>
        <w:ind w:left="993" w:right="-162"/>
        <w:jc w:val="both"/>
      </w:pPr>
      <w:r>
        <w:t xml:space="preserve">Este artículo analiza </w:t>
      </w:r>
      <w:proofErr w:type="gramStart"/>
      <w:r>
        <w:t>el</w:t>
      </w:r>
      <w:proofErr w:type="gramEnd"/>
      <w:r>
        <w:t xml:space="preserve"> panorama actual de las deudas de los estados renegociadas al amparo de la Ley n</w:t>
      </w:r>
      <w:r w:rsidR="00A33685">
        <w:t>.</w:t>
      </w:r>
      <w:r>
        <w:t xml:space="preserve"> 9496/97. Alude a las diversas condiciones económicas de los contratos y los efectos gravosos para los deudores, en especial </w:t>
      </w:r>
      <w:proofErr w:type="gramStart"/>
      <w:r>
        <w:t>el</w:t>
      </w:r>
      <w:proofErr w:type="gramEnd"/>
      <w:r>
        <w:t xml:space="preserve"> cobro de intereses en duplicado, indexación de la deuda, compara características del sistema francés de amortización y del sistema de amortizaciones constantes y presenta una simulación de amortización por parte de ambos sistemas y los efectos que tendría sobre la deuda. Aborda aspectos legales que podrían suscitar una alteración de las condiciones actuales, como </w:t>
      </w:r>
      <w:proofErr w:type="gramStart"/>
      <w:r>
        <w:t>el</w:t>
      </w:r>
      <w:proofErr w:type="gramEnd"/>
      <w:r>
        <w:t xml:space="preserve"> principio de buena fe, voluntad de las partes, teoría de la imprevisión y gravamen excesivo, usura y anatocismo. Trata sobre los gastos de los estados y sobre las </w:t>
      </w:r>
      <w:proofErr w:type="gramStart"/>
      <w:r>
        <w:t>responsabilidades por las soluciones</w:t>
      </w:r>
      <w:proofErr w:type="gramEnd"/>
      <w:r>
        <w:t xml:space="preserve"> y papeles de los actores responsables de las elecciones públicas. Vislumbra los efectos más contraproducentes de los ajustes propuestos recientemente por parte </w:t>
      </w:r>
      <w:proofErr w:type="gramStart"/>
      <w:r>
        <w:t>del</w:t>
      </w:r>
      <w:proofErr w:type="gramEnd"/>
      <w:r>
        <w:t xml:space="preserve"> gobierno, igualmente, presenta alternativas de condiciones financieras objetivando los contratos ejecutables y reduciendo gastos de recursos estatales y quita al final del plazo.</w:t>
      </w:r>
    </w:p>
    <w:p w:rsidR="005C1621" w:rsidRDefault="005C1621" w:rsidP="005C1621">
      <w:pPr>
        <w:tabs>
          <w:tab w:val="left" w:pos="993"/>
        </w:tabs>
        <w:ind w:left="993" w:right="-162"/>
        <w:jc w:val="both"/>
      </w:pPr>
      <w:r>
        <w:t xml:space="preserve">   </w:t>
      </w:r>
    </w:p>
    <w:p w:rsidR="002D2340" w:rsidRPr="008960A2" w:rsidRDefault="005C1621" w:rsidP="005C1621">
      <w:pPr>
        <w:tabs>
          <w:tab w:val="left" w:pos="993"/>
        </w:tabs>
        <w:ind w:left="993" w:right="-162"/>
        <w:jc w:val="both"/>
      </w:pPr>
      <w:r w:rsidRPr="008960A2">
        <w:t>Palabras-</w:t>
      </w:r>
      <w:r>
        <w:t>cl</w:t>
      </w:r>
      <w:r w:rsidRPr="008960A2">
        <w:t>ave: D</w:t>
      </w:r>
      <w:r>
        <w:t xml:space="preserve">euda de los </w:t>
      </w:r>
      <w:r w:rsidRPr="008960A2">
        <w:t>Estados. Renegocia</w:t>
      </w:r>
      <w:r>
        <w:t xml:space="preserve">ción. </w:t>
      </w:r>
    </w:p>
    <w:p w:rsidR="002D2340" w:rsidRDefault="002D2340" w:rsidP="002D2340">
      <w:pPr>
        <w:tabs>
          <w:tab w:val="left" w:pos="993"/>
        </w:tabs>
        <w:spacing w:line="360" w:lineRule="auto"/>
        <w:ind w:right="-164"/>
        <w:jc w:val="both"/>
        <w:rPr>
          <w:rFonts w:ascii="Arial" w:hAnsi="Arial" w:cs="Arial"/>
        </w:rPr>
      </w:pPr>
    </w:p>
    <w:p w:rsidR="008325F3" w:rsidRDefault="008325F3" w:rsidP="002D2340">
      <w:pPr>
        <w:tabs>
          <w:tab w:val="left" w:pos="993"/>
        </w:tabs>
        <w:spacing w:line="360" w:lineRule="auto"/>
        <w:ind w:right="-164"/>
        <w:jc w:val="both"/>
        <w:rPr>
          <w:rFonts w:ascii="Arial" w:hAnsi="Arial" w:cs="Arial"/>
        </w:rPr>
      </w:pPr>
    </w:p>
    <w:p w:rsidR="00D86D49" w:rsidRPr="00182996" w:rsidRDefault="00FA0F22" w:rsidP="00D86D49">
      <w:pPr>
        <w:tabs>
          <w:tab w:val="left" w:pos="851"/>
        </w:tabs>
        <w:spacing w:line="360" w:lineRule="auto"/>
        <w:ind w:right="-164"/>
        <w:jc w:val="both"/>
        <w:rPr>
          <w:b/>
        </w:rPr>
      </w:pPr>
      <w:r w:rsidRPr="00182996">
        <w:t>1</w:t>
      </w:r>
      <w:r w:rsidR="00D86D49" w:rsidRPr="00182996">
        <w:tab/>
      </w:r>
      <w:r w:rsidR="00D86D49" w:rsidRPr="00182996">
        <w:rPr>
          <w:b/>
        </w:rPr>
        <w:t>INTRODUÇÃO</w:t>
      </w:r>
    </w:p>
    <w:p w:rsidR="00D86D49" w:rsidRPr="00182996" w:rsidRDefault="00D86D49" w:rsidP="00D86D49">
      <w:pPr>
        <w:tabs>
          <w:tab w:val="left" w:pos="851"/>
        </w:tabs>
        <w:spacing w:line="360" w:lineRule="auto"/>
        <w:ind w:right="-164"/>
        <w:jc w:val="both"/>
        <w:rPr>
          <w:b/>
        </w:rPr>
      </w:pPr>
    </w:p>
    <w:p w:rsidR="00BC12A4" w:rsidRDefault="00A5572A" w:rsidP="0080147B">
      <w:pPr>
        <w:tabs>
          <w:tab w:val="left" w:pos="851"/>
        </w:tabs>
        <w:spacing w:line="360" w:lineRule="auto"/>
        <w:ind w:right="-164"/>
        <w:jc w:val="both"/>
      </w:pPr>
      <w:r w:rsidRPr="00182996">
        <w:tab/>
      </w:r>
      <w:r w:rsidR="00034B3B">
        <w:t>Os e</w:t>
      </w:r>
      <w:r w:rsidRPr="00182996">
        <w:t xml:space="preserve">stados </w:t>
      </w:r>
      <w:r w:rsidR="00034B3B">
        <w:t>solicitaram, recentemente, mais uma vez, ajuda do governo federal</w:t>
      </w:r>
      <w:r w:rsidR="00D2313D">
        <w:t xml:space="preserve"> para gestão de dívidas renegociadas, </w:t>
      </w:r>
      <w:r w:rsidR="00EA7E35" w:rsidRPr="00182996">
        <w:t>diante de renovada degradação de suas finanças</w:t>
      </w:r>
      <w:r w:rsidR="00034B3B">
        <w:t>.</w:t>
      </w:r>
      <w:r w:rsidR="00EA7E35" w:rsidRPr="00182996">
        <w:t xml:space="preserve"> </w:t>
      </w:r>
      <w:r w:rsidR="005030CB" w:rsidRPr="00182996">
        <w:t xml:space="preserve">A União </w:t>
      </w:r>
      <w:r w:rsidR="00034B3B">
        <w:t xml:space="preserve">acenou com a concessão de carência e outros abrandamentos de parâmetros da dívida para </w:t>
      </w:r>
      <w:r w:rsidR="005030CB" w:rsidRPr="00182996">
        <w:t>equacionar o problema</w:t>
      </w:r>
      <w:r w:rsidR="00BC12A4">
        <w:t xml:space="preserve">, visto que as contas de alguns estados não lhes permitem, ao menos, honrar </w:t>
      </w:r>
      <w:r w:rsidR="004E4685">
        <w:t>compromissos decorrentes de e</w:t>
      </w:r>
      <w:r w:rsidR="000369E6">
        <w:t xml:space="preserve">ncargos </w:t>
      </w:r>
      <w:r w:rsidR="00BC12A4">
        <w:t xml:space="preserve">trabalhistas. </w:t>
      </w:r>
    </w:p>
    <w:p w:rsidR="00A5572A" w:rsidRPr="00182996" w:rsidRDefault="00BC12A4" w:rsidP="0080147B">
      <w:pPr>
        <w:tabs>
          <w:tab w:val="left" w:pos="851"/>
        </w:tabs>
        <w:spacing w:line="360" w:lineRule="auto"/>
        <w:ind w:right="-164"/>
        <w:jc w:val="both"/>
      </w:pPr>
      <w:r>
        <w:tab/>
        <w:t>A nova gestão federal se mostrou sensível ao quadro financeiro dos estados que, ao final, é um problema de tod</w:t>
      </w:r>
      <w:r w:rsidR="000369E6">
        <w:t>a</w:t>
      </w:r>
      <w:r>
        <w:t xml:space="preserve"> a sociedade, pois </w:t>
      </w:r>
      <w:r w:rsidR="00D2313D">
        <w:t xml:space="preserve">pode </w:t>
      </w:r>
      <w:r>
        <w:t>afeta</w:t>
      </w:r>
      <w:r w:rsidR="00D2313D">
        <w:t>r</w:t>
      </w:r>
      <w:r>
        <w:t xml:space="preserve"> a paz social e o bem-estar da população.    </w:t>
      </w:r>
      <w:r w:rsidR="005030CB" w:rsidRPr="00182996">
        <w:t xml:space="preserve"> </w:t>
      </w:r>
      <w:r w:rsidR="009A2A04" w:rsidRPr="00182996">
        <w:t xml:space="preserve"> </w:t>
      </w:r>
    </w:p>
    <w:p w:rsidR="0016605A" w:rsidRPr="00182996" w:rsidRDefault="0016605A" w:rsidP="0080147B">
      <w:pPr>
        <w:tabs>
          <w:tab w:val="left" w:pos="851"/>
        </w:tabs>
        <w:spacing w:line="360" w:lineRule="auto"/>
        <w:ind w:right="-164"/>
        <w:jc w:val="both"/>
      </w:pPr>
      <w:r w:rsidRPr="00182996">
        <w:tab/>
      </w:r>
      <w:r w:rsidR="000369E6">
        <w:t>O panorama financeiro dos estados decorre, dentre outros fatores, da he</w:t>
      </w:r>
      <w:r w:rsidRPr="00182996">
        <w:t xml:space="preserve">catombe econômica que assola o país </w:t>
      </w:r>
      <w:r w:rsidR="000369E6">
        <w:t xml:space="preserve">e </w:t>
      </w:r>
      <w:r w:rsidR="00612B85">
        <w:t xml:space="preserve">de </w:t>
      </w:r>
      <w:r w:rsidR="000369E6">
        <w:t xml:space="preserve">suas consequências, </w:t>
      </w:r>
      <w:r w:rsidR="00612B85">
        <w:t xml:space="preserve">que reduziu a </w:t>
      </w:r>
      <w:r w:rsidRPr="00182996">
        <w:t xml:space="preserve">atividade produtiva e </w:t>
      </w:r>
      <w:r w:rsidR="00612B85">
        <w:t>gerou perda de</w:t>
      </w:r>
      <w:r w:rsidRPr="00182996">
        <w:t xml:space="preserve"> arrecadação. Sabe-se, também, do desmazelo na gestão das finanças públicas em âmbito federal, estadual e municipal. Ao contribuinte, no entanto, não assiste culpa</w:t>
      </w:r>
      <w:r w:rsidR="00B518BC" w:rsidRPr="00182996">
        <w:t xml:space="preserve"> pelo </w:t>
      </w:r>
      <w:r w:rsidR="00B518BC" w:rsidRPr="00182996">
        <w:lastRenderedPageBreak/>
        <w:t>caos fiscal</w:t>
      </w:r>
      <w:r w:rsidRPr="00182996">
        <w:t>, descabendo apena</w:t>
      </w:r>
      <w:r w:rsidR="0080147B" w:rsidRPr="00182996">
        <w:t>r a</w:t>
      </w:r>
      <w:r w:rsidR="00B518BC" w:rsidRPr="00182996">
        <w:t xml:space="preserve"> sociedade </w:t>
      </w:r>
      <w:r w:rsidR="0080147B" w:rsidRPr="00182996">
        <w:t>já es</w:t>
      </w:r>
      <w:r w:rsidR="00B518BC" w:rsidRPr="00182996">
        <w:t>corcha</w:t>
      </w:r>
      <w:r w:rsidR="0080147B" w:rsidRPr="00182996">
        <w:t>da com elevada carga tributária</w:t>
      </w:r>
      <w:r w:rsidR="00B518BC" w:rsidRPr="00182996">
        <w:t xml:space="preserve"> </w:t>
      </w:r>
      <w:r w:rsidR="0080147B" w:rsidRPr="00182996">
        <w:t>pela qual recebe</w:t>
      </w:r>
      <w:r w:rsidR="00B518BC" w:rsidRPr="00182996">
        <w:t xml:space="preserve"> péssimos serviços públicos.</w:t>
      </w:r>
      <w:r w:rsidRPr="00182996">
        <w:t xml:space="preserve">   </w:t>
      </w:r>
    </w:p>
    <w:p w:rsidR="00CD6280" w:rsidRPr="00182996" w:rsidRDefault="009A2A04" w:rsidP="0080147B">
      <w:pPr>
        <w:tabs>
          <w:tab w:val="left" w:pos="851"/>
          <w:tab w:val="left" w:pos="3544"/>
        </w:tabs>
        <w:spacing w:line="360" w:lineRule="auto"/>
        <w:ind w:right="-164"/>
        <w:jc w:val="both"/>
      </w:pPr>
      <w:r w:rsidRPr="00182996">
        <w:tab/>
      </w:r>
      <w:r w:rsidR="0091712D" w:rsidRPr="00182996">
        <w:t>Diante d</w:t>
      </w:r>
      <w:r w:rsidR="0016605A" w:rsidRPr="00182996">
        <w:t>as</w:t>
      </w:r>
      <w:r w:rsidR="0091712D" w:rsidRPr="00182996">
        <w:t xml:space="preserve"> situações fáticas - quebra dos estados </w:t>
      </w:r>
      <w:r w:rsidR="00054129" w:rsidRPr="00182996">
        <w:t xml:space="preserve">e </w:t>
      </w:r>
      <w:r w:rsidR="0091712D" w:rsidRPr="00182996">
        <w:t xml:space="preserve">necessidade de atender compromissos alimentares, talvez seja </w:t>
      </w:r>
      <w:proofErr w:type="gramStart"/>
      <w:r w:rsidR="0091712D" w:rsidRPr="00182996">
        <w:t>prudente as autoridades federais</w:t>
      </w:r>
      <w:proofErr w:type="gramEnd"/>
      <w:r w:rsidR="0091712D" w:rsidRPr="00182996">
        <w:t xml:space="preserve"> admi</w:t>
      </w:r>
      <w:r w:rsidR="00CD6280" w:rsidRPr="00182996">
        <w:t>ti</w:t>
      </w:r>
      <w:r w:rsidR="0091712D" w:rsidRPr="00182996">
        <w:t>rem</w:t>
      </w:r>
      <w:r w:rsidR="002D54BB">
        <w:t xml:space="preserve">, de forma emergencial, </w:t>
      </w:r>
      <w:r w:rsidR="0091712D" w:rsidRPr="00182996">
        <w:t>aux</w:t>
      </w:r>
      <w:r w:rsidR="002D54BB">
        <w:t>í</w:t>
      </w:r>
      <w:r w:rsidR="0091712D" w:rsidRPr="00182996">
        <w:t>li</w:t>
      </w:r>
      <w:r w:rsidR="002D54BB">
        <w:t>o</w:t>
      </w:r>
      <w:r w:rsidR="0091712D" w:rsidRPr="00182996">
        <w:t xml:space="preserve"> </w:t>
      </w:r>
      <w:r w:rsidR="002D54BB">
        <w:t>a</w:t>
      </w:r>
      <w:r w:rsidR="0091712D" w:rsidRPr="00182996">
        <w:t>os entes federados na solução do problema</w:t>
      </w:r>
      <w:r w:rsidR="00BC12A4">
        <w:t xml:space="preserve">, o que colaborará para </w:t>
      </w:r>
      <w:r w:rsidR="00467152" w:rsidRPr="00182996">
        <w:t xml:space="preserve">garantir o funcionamento dos serviços </w:t>
      </w:r>
      <w:r w:rsidR="00D2313D">
        <w:t xml:space="preserve">básicos </w:t>
      </w:r>
      <w:r w:rsidR="00CD6280" w:rsidRPr="00182996">
        <w:t>de educação, saúde, segurança</w:t>
      </w:r>
      <w:r w:rsidR="00467152" w:rsidRPr="00182996">
        <w:t xml:space="preserve">, </w:t>
      </w:r>
      <w:r w:rsidR="00CD6280" w:rsidRPr="00182996">
        <w:t>coleta de lixo, transporte</w:t>
      </w:r>
      <w:r w:rsidR="00467152" w:rsidRPr="00182996">
        <w:t>s</w:t>
      </w:r>
      <w:r w:rsidR="00CD6280" w:rsidRPr="00182996">
        <w:t>, entre outros</w:t>
      </w:r>
      <w:r w:rsidR="00A33685">
        <w:t>,</w:t>
      </w:r>
      <w:r w:rsidR="00B518BC" w:rsidRPr="00182996">
        <w:t xml:space="preserve"> e acenará com a possibilidade de pagamento da dívida antiga.</w:t>
      </w:r>
      <w:r w:rsidR="00467152" w:rsidRPr="00182996">
        <w:t xml:space="preserve"> </w:t>
      </w:r>
      <w:r w:rsidR="00A979EC" w:rsidRPr="00182996">
        <w:t xml:space="preserve"> </w:t>
      </w:r>
      <w:r w:rsidR="00CD6280" w:rsidRPr="00182996">
        <w:t xml:space="preserve">  </w:t>
      </w:r>
    </w:p>
    <w:p w:rsidR="005030CB" w:rsidRPr="00182996" w:rsidRDefault="00CD6280" w:rsidP="0080147B">
      <w:pPr>
        <w:spacing w:line="360" w:lineRule="auto"/>
        <w:ind w:right="-164"/>
        <w:jc w:val="both"/>
      </w:pPr>
      <w:r w:rsidRPr="00182996">
        <w:tab/>
      </w:r>
      <w:r w:rsidR="00C300D7" w:rsidRPr="00182996">
        <w:t>T</w:t>
      </w:r>
      <w:r w:rsidR="005030CB" w:rsidRPr="00182996">
        <w:t>alvez não seja profícu</w:t>
      </w:r>
      <w:r w:rsidR="00C300D7" w:rsidRPr="00182996">
        <w:t xml:space="preserve">o </w:t>
      </w:r>
      <w:r w:rsidR="00D86D49" w:rsidRPr="00182996">
        <w:t>dar</w:t>
      </w:r>
      <w:r w:rsidR="00C300D7" w:rsidRPr="00182996">
        <w:t xml:space="preserve"> </w:t>
      </w:r>
      <w:r w:rsidR="005030CB" w:rsidRPr="00182996">
        <w:t xml:space="preserve">explicações e </w:t>
      </w:r>
      <w:r w:rsidR="00612B85">
        <w:t xml:space="preserve">procurar </w:t>
      </w:r>
      <w:r w:rsidR="005030CB" w:rsidRPr="00182996">
        <w:t>culpados pela caótica situação das contas públicas</w:t>
      </w:r>
      <w:r w:rsidR="00467152" w:rsidRPr="00182996">
        <w:t xml:space="preserve">, nem gerenciar a questão com a frieza dos números. </w:t>
      </w:r>
      <w:r w:rsidR="005030CB" w:rsidRPr="00182996">
        <w:t xml:space="preserve">Buscar </w:t>
      </w:r>
      <w:r w:rsidR="00C300D7" w:rsidRPr="00182996">
        <w:t>alternativa</w:t>
      </w:r>
      <w:r w:rsidR="00612B85">
        <w:t>s</w:t>
      </w:r>
      <w:r w:rsidR="00C300D7" w:rsidRPr="00182996">
        <w:t xml:space="preserve"> para saída do labirinto fiscal</w:t>
      </w:r>
      <w:r w:rsidR="005030CB" w:rsidRPr="00182996">
        <w:t xml:space="preserve"> é imperativo</w:t>
      </w:r>
      <w:r w:rsidR="00A979EC" w:rsidRPr="00182996">
        <w:t xml:space="preserve">, </w:t>
      </w:r>
      <w:r w:rsidR="00B518BC" w:rsidRPr="00182996">
        <w:t xml:space="preserve">é </w:t>
      </w:r>
      <w:r w:rsidR="00A979EC" w:rsidRPr="00182996">
        <w:t xml:space="preserve">dever de todos, em processo negocial legítimo e participativo, sem agendas ocultas, sem jogos de poder. A solução para </w:t>
      </w:r>
      <w:r w:rsidR="00C300D7" w:rsidRPr="00182996">
        <w:t xml:space="preserve">a quebra dos estados </w:t>
      </w:r>
      <w:r w:rsidR="00A979EC" w:rsidRPr="00182996">
        <w:t xml:space="preserve">não cabe em discursos prontos, mas em gestão eficiente, </w:t>
      </w:r>
      <w:r w:rsidR="0013040E">
        <w:t xml:space="preserve">assistida </w:t>
      </w:r>
      <w:r w:rsidR="00A979EC" w:rsidRPr="00182996">
        <w:t xml:space="preserve">por técnicos com sólidos conhecimentos </w:t>
      </w:r>
      <w:r w:rsidR="00A33685">
        <w:t>de</w:t>
      </w:r>
      <w:r w:rsidR="00A979EC" w:rsidRPr="00182996">
        <w:t xml:space="preserve"> arranjos financeiros e sensibilidade política</w:t>
      </w:r>
      <w:r w:rsidR="00B518BC" w:rsidRPr="00182996">
        <w:t>,</w:t>
      </w:r>
      <w:r w:rsidR="00A979EC" w:rsidRPr="00182996">
        <w:t xml:space="preserve"> mediada por gestores movidos p</w:t>
      </w:r>
      <w:r w:rsidR="00C300D7" w:rsidRPr="00182996">
        <w:t>or</w:t>
      </w:r>
      <w:r w:rsidR="00A979EC" w:rsidRPr="00182996">
        <w:t xml:space="preserve"> interesses da coletividade.    </w:t>
      </w:r>
      <w:r w:rsidR="005030CB" w:rsidRPr="00182996">
        <w:t xml:space="preserve">  </w:t>
      </w:r>
    </w:p>
    <w:p w:rsidR="00467152" w:rsidRPr="00182996" w:rsidRDefault="00A979EC" w:rsidP="0080147B">
      <w:pPr>
        <w:tabs>
          <w:tab w:val="left" w:pos="851"/>
          <w:tab w:val="left" w:pos="3544"/>
        </w:tabs>
        <w:spacing w:line="360" w:lineRule="auto"/>
        <w:ind w:right="-164"/>
        <w:jc w:val="both"/>
      </w:pPr>
      <w:r w:rsidRPr="00182996">
        <w:tab/>
        <w:t>Aconselhável experimentar outros parâmetros em nova renegociação da dívida, alcançando a fase de apuração d</w:t>
      </w:r>
      <w:r w:rsidR="00B518BC" w:rsidRPr="00182996">
        <w:t xml:space="preserve">o </w:t>
      </w:r>
      <w:r w:rsidR="0013040E">
        <w:t xml:space="preserve">valor </w:t>
      </w:r>
      <w:r w:rsidRPr="00182996">
        <w:t xml:space="preserve">inicial e sua evolução, com os ajustes que se façam necessários. Por que </w:t>
      </w:r>
      <w:r w:rsidR="004E4685" w:rsidRPr="00182996">
        <w:t>se adotou</w:t>
      </w:r>
      <w:r w:rsidRPr="00182996">
        <w:t xml:space="preserve"> um parâmetro negocial em </w:t>
      </w:r>
      <w:r w:rsidR="0013040E">
        <w:t xml:space="preserve">vez de </w:t>
      </w:r>
      <w:r w:rsidRPr="00182996">
        <w:t>outro? Qual a explicação de ordem financeira e social? Fizeram simulações para</w:t>
      </w:r>
      <w:r w:rsidR="00467152" w:rsidRPr="00182996">
        <w:t xml:space="preserve"> sabê-las condizentes com a capacidade de </w:t>
      </w:r>
      <w:r w:rsidR="002D54BB">
        <w:t xml:space="preserve">solvência </w:t>
      </w:r>
      <w:r w:rsidR="00467152" w:rsidRPr="00182996">
        <w:t xml:space="preserve">dos devedores? Essas perguntas sugerem </w:t>
      </w:r>
      <w:r w:rsidR="00612B85">
        <w:t xml:space="preserve">abertura de oportunidade, pelos </w:t>
      </w:r>
      <w:r w:rsidR="00467152" w:rsidRPr="00182996">
        <w:t>credores</w:t>
      </w:r>
      <w:r w:rsidR="00612B85">
        <w:t>,</w:t>
      </w:r>
      <w:r w:rsidR="00467152" w:rsidRPr="00182996">
        <w:t xml:space="preserve"> para buscar alternativas </w:t>
      </w:r>
      <w:r w:rsidR="002D54BB">
        <w:t xml:space="preserve">que </w:t>
      </w:r>
      <w:r w:rsidR="00B518BC" w:rsidRPr="00182996">
        <w:t>permit</w:t>
      </w:r>
      <w:r w:rsidR="002D54BB">
        <w:t>am</w:t>
      </w:r>
      <w:r w:rsidR="00B518BC" w:rsidRPr="00182996">
        <w:t xml:space="preserve"> </w:t>
      </w:r>
      <w:r w:rsidR="00467152" w:rsidRPr="00182996">
        <w:t>ao</w:t>
      </w:r>
      <w:r w:rsidR="00A33685">
        <w:t>s</w:t>
      </w:r>
      <w:r w:rsidR="00467152" w:rsidRPr="00182996">
        <w:t xml:space="preserve"> devedor</w:t>
      </w:r>
      <w:r w:rsidR="00A33685">
        <w:t>es</w:t>
      </w:r>
      <w:r w:rsidR="00467152" w:rsidRPr="00182996">
        <w:t xml:space="preserve"> honrar seus compromissos. </w:t>
      </w:r>
    </w:p>
    <w:p w:rsidR="00116C0B" w:rsidRDefault="00BC12A4" w:rsidP="0080147B">
      <w:pPr>
        <w:tabs>
          <w:tab w:val="left" w:pos="851"/>
          <w:tab w:val="left" w:pos="3544"/>
        </w:tabs>
        <w:spacing w:line="360" w:lineRule="auto"/>
        <w:ind w:right="-164"/>
        <w:jc w:val="both"/>
      </w:pPr>
      <w:r>
        <w:tab/>
        <w:t>Para tanto, é imperioso que os agentes envolvidos com as escolhas públicas e gestão</w:t>
      </w:r>
      <w:r w:rsidR="00116C0B">
        <w:t xml:space="preserve">, alcançando os poderes executivo, legislativo e, se for </w:t>
      </w:r>
      <w:proofErr w:type="gramStart"/>
      <w:r w:rsidR="00116C0B">
        <w:t xml:space="preserve">o caso, judiciário, </w:t>
      </w:r>
      <w:r>
        <w:t>demonstrem</w:t>
      </w:r>
      <w:proofErr w:type="gramEnd"/>
      <w:r>
        <w:t xml:space="preserve"> interesses republicanos legítimos, </w:t>
      </w:r>
      <w:r w:rsidR="00116C0B">
        <w:t xml:space="preserve">desafiem inteligências, competências, conhecimentos e esforços laborais para </w:t>
      </w:r>
      <w:r w:rsidR="00612B85">
        <w:t xml:space="preserve">elaboração de </w:t>
      </w:r>
      <w:r w:rsidR="00116C0B">
        <w:t xml:space="preserve">arranjos </w:t>
      </w:r>
      <w:r w:rsidR="00612B85">
        <w:t>financeiros</w:t>
      </w:r>
      <w:r w:rsidR="00116C0B">
        <w:t xml:space="preserve"> que ponham fim à recorrente necessidade de auxílios aos estados mediante sucessivas negociações e novos empréstimos.  </w:t>
      </w:r>
    </w:p>
    <w:p w:rsidR="00195232" w:rsidRDefault="00116C0B" w:rsidP="00195232">
      <w:pPr>
        <w:tabs>
          <w:tab w:val="left" w:pos="851"/>
          <w:tab w:val="left" w:pos="3544"/>
        </w:tabs>
        <w:spacing w:line="360" w:lineRule="auto"/>
        <w:ind w:right="-164" w:hanging="708"/>
        <w:jc w:val="both"/>
      </w:pPr>
      <w:r>
        <w:tab/>
      </w:r>
      <w:r w:rsidR="00195232">
        <w:tab/>
      </w:r>
      <w:r w:rsidR="00D2313D">
        <w:t xml:space="preserve">Este </w:t>
      </w:r>
      <w:r w:rsidR="00F170EC">
        <w:t xml:space="preserve">trabalho </w:t>
      </w:r>
      <w:r w:rsidR="00195232">
        <w:t xml:space="preserve">aborda características </w:t>
      </w:r>
      <w:r w:rsidR="002D54BB">
        <w:t xml:space="preserve">e </w:t>
      </w:r>
      <w:r w:rsidR="00195232">
        <w:t xml:space="preserve">efeitos de parâmetros financeiros </w:t>
      </w:r>
      <w:r w:rsidR="006239FB">
        <w:t xml:space="preserve">como a </w:t>
      </w:r>
      <w:r w:rsidR="00195232">
        <w:t>dif</w:t>
      </w:r>
      <w:r w:rsidR="006239FB">
        <w:t>er</w:t>
      </w:r>
      <w:r w:rsidR="00195232">
        <w:t xml:space="preserve">ença entre o </w:t>
      </w:r>
      <w:r w:rsidR="00195232" w:rsidRPr="00182996">
        <w:t xml:space="preserve">Sistema Francês de Amortização </w:t>
      </w:r>
      <w:r w:rsidR="0013040E">
        <w:t>(</w:t>
      </w:r>
      <w:r w:rsidR="00195232" w:rsidRPr="00182996">
        <w:t>Sistema Price</w:t>
      </w:r>
      <w:r w:rsidR="0013040E">
        <w:t>)</w:t>
      </w:r>
      <w:r w:rsidR="00195232">
        <w:t xml:space="preserve"> e </w:t>
      </w:r>
      <w:r w:rsidR="00195232" w:rsidRPr="00182996">
        <w:t xml:space="preserve">o Sistema de Amortizações Constantes </w:t>
      </w:r>
      <w:r w:rsidR="00195232">
        <w:t>–</w:t>
      </w:r>
      <w:r w:rsidR="00195232" w:rsidRPr="00182996">
        <w:t xml:space="preserve"> SAC</w:t>
      </w:r>
      <w:r w:rsidR="00195232">
        <w:t xml:space="preserve">, a escolha dos indexadores, a </w:t>
      </w:r>
      <w:r w:rsidR="00F170EC">
        <w:t xml:space="preserve">ocorrência de usura e de anatocismo no trato </w:t>
      </w:r>
      <w:r w:rsidR="00195232">
        <w:t xml:space="preserve">da taxa de juros, aspectos jurídicos dos contratos, os efeitos das mudanças apresentadas pela União e proposta de nova renegociação. </w:t>
      </w:r>
    </w:p>
    <w:p w:rsidR="00543FE4" w:rsidRDefault="00195232" w:rsidP="0080147B">
      <w:pPr>
        <w:tabs>
          <w:tab w:val="left" w:pos="851"/>
          <w:tab w:val="left" w:pos="3544"/>
        </w:tabs>
        <w:spacing w:line="360" w:lineRule="auto"/>
        <w:ind w:right="-164"/>
        <w:jc w:val="both"/>
      </w:pPr>
      <w:r>
        <w:lastRenderedPageBreak/>
        <w:tab/>
      </w:r>
      <w:r w:rsidR="00116C0B">
        <w:t>Trata-se de estudo exploratório, pois busc</w:t>
      </w:r>
      <w:r w:rsidR="002D54BB">
        <w:t xml:space="preserve">ou </w:t>
      </w:r>
      <w:r w:rsidR="00116C0B">
        <w:t xml:space="preserve">informações para o adequado entendimento do objetivo pesquisado. Os procedimentos foram levantamento de dados, mediante coleta de indexadores divulgados pela autoridade monetária, bem como análise de conteúdo por meio da </w:t>
      </w:r>
      <w:r w:rsidR="002D54BB">
        <w:t xml:space="preserve">compreensão </w:t>
      </w:r>
      <w:r w:rsidR="00116C0B">
        <w:t>de duas leis</w:t>
      </w:r>
      <w:r w:rsidR="002052E4">
        <w:t>, de épocas distintas,</w:t>
      </w:r>
      <w:r w:rsidR="00116C0B">
        <w:t xml:space="preserve"> que regulamentam renegociações de dívidas dos estados. A abordagem metodológica é qualitativista, que é apropriada a temas de caráter sociológico, e quantitativista por tratar de raciocínios lógico-matemáticos e objetivistas.</w:t>
      </w:r>
    </w:p>
    <w:p w:rsidR="00116C0B" w:rsidRDefault="00116C0B" w:rsidP="0080147B">
      <w:pPr>
        <w:tabs>
          <w:tab w:val="left" w:pos="851"/>
          <w:tab w:val="left" w:pos="3544"/>
        </w:tabs>
        <w:spacing w:line="360" w:lineRule="auto"/>
        <w:ind w:right="-164"/>
        <w:jc w:val="both"/>
      </w:pPr>
      <w:r>
        <w:t xml:space="preserve"> </w:t>
      </w:r>
    </w:p>
    <w:p w:rsidR="00D86D49" w:rsidRPr="00182996" w:rsidRDefault="00FA0F22" w:rsidP="0080147B">
      <w:pPr>
        <w:tabs>
          <w:tab w:val="left" w:pos="851"/>
          <w:tab w:val="left" w:pos="3544"/>
        </w:tabs>
        <w:spacing w:line="360" w:lineRule="auto"/>
        <w:ind w:right="-164"/>
        <w:jc w:val="both"/>
        <w:rPr>
          <w:b/>
        </w:rPr>
      </w:pPr>
      <w:r w:rsidRPr="00FD67BC">
        <w:rPr>
          <w:b/>
        </w:rPr>
        <w:t>2</w:t>
      </w:r>
      <w:r w:rsidR="00D86D49" w:rsidRPr="00182996">
        <w:tab/>
      </w:r>
      <w:r w:rsidR="00D86D49" w:rsidRPr="00182996">
        <w:rPr>
          <w:b/>
        </w:rPr>
        <w:t>DESENVOLVIMENTO</w:t>
      </w:r>
    </w:p>
    <w:p w:rsidR="00D86D49" w:rsidRPr="00182996" w:rsidRDefault="00D86D49" w:rsidP="0080147B">
      <w:pPr>
        <w:tabs>
          <w:tab w:val="left" w:pos="851"/>
          <w:tab w:val="left" w:pos="3544"/>
        </w:tabs>
        <w:spacing w:line="360" w:lineRule="auto"/>
        <w:ind w:right="-164"/>
        <w:jc w:val="both"/>
        <w:rPr>
          <w:b/>
        </w:rPr>
      </w:pPr>
    </w:p>
    <w:p w:rsidR="00FA0F22" w:rsidRDefault="00FA0F22" w:rsidP="0080147B">
      <w:pPr>
        <w:tabs>
          <w:tab w:val="left" w:pos="851"/>
          <w:tab w:val="left" w:pos="3544"/>
        </w:tabs>
        <w:spacing w:line="360" w:lineRule="auto"/>
        <w:ind w:right="-164"/>
        <w:jc w:val="both"/>
      </w:pPr>
      <w:r w:rsidRPr="00182996">
        <w:rPr>
          <w:b/>
        </w:rPr>
        <w:tab/>
      </w:r>
      <w:r w:rsidRPr="00182996">
        <w:t xml:space="preserve">Esta seção analisa </w:t>
      </w:r>
      <w:r w:rsidR="00BC12A4">
        <w:t>a engenharia econômica e financeira d</w:t>
      </w:r>
      <w:r w:rsidRPr="00182996">
        <w:t>as condições de pagamento, compreendendo sistemas de amortização, taxas de juros e sua incidência</w:t>
      </w:r>
      <w:r w:rsidR="00F170EC">
        <w:t xml:space="preserve"> e anatocismo</w:t>
      </w:r>
      <w:r w:rsidRPr="00182996">
        <w:t xml:space="preserve">, indexadores, </w:t>
      </w:r>
      <w:r w:rsidR="00BC12A4">
        <w:t xml:space="preserve">pressupostos </w:t>
      </w:r>
      <w:r w:rsidRPr="00182996">
        <w:t>legais que envolvem o</w:t>
      </w:r>
      <w:r w:rsidR="00BC12A4">
        <w:t>s</w:t>
      </w:r>
      <w:r w:rsidRPr="00182996">
        <w:t xml:space="preserve"> contrato</w:t>
      </w:r>
      <w:r w:rsidR="00BC12A4">
        <w:t>s</w:t>
      </w:r>
      <w:r w:rsidRPr="00182996">
        <w:t xml:space="preserve">, </w:t>
      </w:r>
      <w:r w:rsidR="00253D7B" w:rsidRPr="00182996">
        <w:t xml:space="preserve">aspectos de processos de negociação, </w:t>
      </w:r>
      <w:r w:rsidRPr="00182996">
        <w:t>medidas propostas pela União para atenuar o quadro da dívida</w:t>
      </w:r>
      <w:r w:rsidR="00BC12A4">
        <w:t xml:space="preserve"> e seus efeitos</w:t>
      </w:r>
      <w:r w:rsidRPr="00182996">
        <w:t>, breve alusão a causas da elevação da dívida dos estados e, por fim, sug</w:t>
      </w:r>
      <w:r w:rsidR="00A9058F">
        <w:t>ere novos parâmetros para o</w:t>
      </w:r>
      <w:r w:rsidRPr="00182996">
        <w:t xml:space="preserve"> pagamento da dívida atual.   </w:t>
      </w:r>
    </w:p>
    <w:p w:rsidR="002D54BB" w:rsidRPr="00182996" w:rsidRDefault="002D54BB" w:rsidP="0080147B">
      <w:pPr>
        <w:tabs>
          <w:tab w:val="left" w:pos="851"/>
          <w:tab w:val="left" w:pos="3544"/>
        </w:tabs>
        <w:spacing w:line="360" w:lineRule="auto"/>
        <w:ind w:right="-164"/>
        <w:jc w:val="both"/>
      </w:pPr>
    </w:p>
    <w:p w:rsidR="00FA0F22" w:rsidRPr="00182996" w:rsidRDefault="00FA0F22" w:rsidP="00A6397D">
      <w:pPr>
        <w:tabs>
          <w:tab w:val="left" w:pos="851"/>
          <w:tab w:val="left" w:pos="3544"/>
        </w:tabs>
        <w:spacing w:line="360" w:lineRule="auto"/>
        <w:ind w:left="708" w:right="-164" w:hanging="708"/>
        <w:jc w:val="both"/>
      </w:pPr>
      <w:r w:rsidRPr="00182996">
        <w:t>2.1</w:t>
      </w:r>
      <w:r w:rsidRPr="00182996">
        <w:tab/>
      </w:r>
      <w:r w:rsidR="00A6397D" w:rsidRPr="00182996">
        <w:t xml:space="preserve">Os sistemas de amortização – Sistema Francês de Amortização </w:t>
      </w:r>
      <w:r w:rsidR="00A9058F">
        <w:t xml:space="preserve">e o </w:t>
      </w:r>
      <w:r w:rsidR="00A6397D" w:rsidRPr="00182996">
        <w:t xml:space="preserve">SAC </w:t>
      </w:r>
    </w:p>
    <w:p w:rsidR="00FA0F22" w:rsidRPr="00182996" w:rsidRDefault="00FA0F22" w:rsidP="0080147B">
      <w:pPr>
        <w:tabs>
          <w:tab w:val="left" w:pos="851"/>
          <w:tab w:val="left" w:pos="3544"/>
        </w:tabs>
        <w:spacing w:line="360" w:lineRule="auto"/>
        <w:ind w:right="-164"/>
        <w:jc w:val="both"/>
      </w:pPr>
      <w:r w:rsidRPr="00182996">
        <w:tab/>
      </w:r>
    </w:p>
    <w:p w:rsidR="00A6397D" w:rsidRPr="00182996" w:rsidRDefault="00A6397D" w:rsidP="00A6397D">
      <w:pPr>
        <w:spacing w:line="360" w:lineRule="auto"/>
        <w:ind w:right="-164" w:firstLine="851"/>
        <w:jc w:val="both"/>
      </w:pPr>
      <w:r w:rsidRPr="00182996">
        <w:t>O Sistema Price</w:t>
      </w:r>
      <w:r w:rsidR="006239FB">
        <w:t>,</w:t>
      </w:r>
      <w:r w:rsidRPr="00182996">
        <w:t xml:space="preserve"> </w:t>
      </w:r>
      <w:r w:rsidR="0013040E">
        <w:t xml:space="preserve">também chamado de </w:t>
      </w:r>
      <w:r w:rsidRPr="00182996">
        <w:t>Tabela Price</w:t>
      </w:r>
      <w:r w:rsidR="006239FB">
        <w:t>,</w:t>
      </w:r>
      <w:r w:rsidRPr="00182996">
        <w:t xml:space="preserve"> e </w:t>
      </w:r>
      <w:r w:rsidR="006239FB">
        <w:t xml:space="preserve">o </w:t>
      </w:r>
      <w:r w:rsidRPr="00182996">
        <w:t xml:space="preserve">SAC são empregados para operações de crédito com pagamento em prestações. Como </w:t>
      </w:r>
      <w:r w:rsidR="0013040E">
        <w:t xml:space="preserve">se </w:t>
      </w:r>
      <w:r w:rsidRPr="00182996">
        <w:t xml:space="preserve">observa nas </w:t>
      </w:r>
      <w:proofErr w:type="gramStart"/>
      <w:r w:rsidRPr="00182996">
        <w:t>tabelas I e II</w:t>
      </w:r>
      <w:proofErr w:type="gramEnd"/>
      <w:r w:rsidRPr="00182996">
        <w:t xml:space="preserve">, em ambos os casos, ao final do contrato o valor do empréstimo ou financiamento é quitado. Apresentam, todavia, características diferentes quanto </w:t>
      </w:r>
      <w:r w:rsidR="00A9058F">
        <w:t xml:space="preserve">a </w:t>
      </w:r>
      <w:r w:rsidRPr="00182996">
        <w:t xml:space="preserve">quotas de juros, </w:t>
      </w:r>
      <w:r w:rsidR="00A9058F">
        <w:t xml:space="preserve">ritmo de </w:t>
      </w:r>
      <w:r w:rsidRPr="00182996">
        <w:t>amortização e comportamento dos valores das prestações</w:t>
      </w:r>
      <w:r w:rsidR="00F170EC">
        <w:t>.</w:t>
      </w:r>
      <w:r w:rsidRPr="00182996">
        <w:t xml:space="preserve"> </w:t>
      </w:r>
    </w:p>
    <w:p w:rsidR="00A6397D" w:rsidRPr="00182996" w:rsidRDefault="00A9058F" w:rsidP="00A9058F">
      <w:pPr>
        <w:spacing w:line="360" w:lineRule="auto"/>
        <w:ind w:right="-164" w:firstLine="851"/>
        <w:jc w:val="both"/>
      </w:pPr>
      <w:r>
        <w:t xml:space="preserve">Frise-se </w:t>
      </w:r>
      <w:r w:rsidR="00A6397D" w:rsidRPr="00182996">
        <w:t xml:space="preserve">que uma prestação, chamada de “P”, é composta de uma parcela de amortização (A) e </w:t>
      </w:r>
      <w:r w:rsidR="005706BC">
        <w:t xml:space="preserve">de </w:t>
      </w:r>
      <w:r w:rsidR="00A6397D" w:rsidRPr="00182996">
        <w:t>outr</w:t>
      </w:r>
      <w:r w:rsidR="005706BC">
        <w:t>a</w:t>
      </w:r>
      <w:r w:rsidR="00A6397D" w:rsidRPr="00182996">
        <w:t xml:space="preserve"> de juros (J). Assim, </w:t>
      </w:r>
      <w:r w:rsidR="00F170EC">
        <w:t xml:space="preserve">é </w:t>
      </w:r>
      <w:r w:rsidR="00A6397D" w:rsidRPr="00182996">
        <w:t>representada pela equação</w:t>
      </w:r>
      <w:r>
        <w:t xml:space="preserve"> </w:t>
      </w:r>
      <w:r w:rsidR="00A6397D" w:rsidRPr="00182996">
        <w:t xml:space="preserve">P = A + J. </w:t>
      </w:r>
    </w:p>
    <w:p w:rsidR="00F1783E" w:rsidRPr="00182996" w:rsidRDefault="00467152" w:rsidP="0080147B">
      <w:pPr>
        <w:tabs>
          <w:tab w:val="left" w:pos="851"/>
          <w:tab w:val="left" w:pos="3544"/>
        </w:tabs>
        <w:spacing w:line="360" w:lineRule="auto"/>
        <w:ind w:right="-164"/>
        <w:jc w:val="both"/>
      </w:pPr>
      <w:r w:rsidRPr="00182996">
        <w:tab/>
      </w:r>
      <w:r w:rsidR="00B518BC" w:rsidRPr="00182996">
        <w:t xml:space="preserve">Como </w:t>
      </w:r>
      <w:r w:rsidRPr="00182996">
        <w:t xml:space="preserve">simulação, </w:t>
      </w:r>
      <w:r w:rsidR="00B518BC" w:rsidRPr="00182996">
        <w:t xml:space="preserve">observe-se </w:t>
      </w:r>
      <w:r w:rsidR="00F1783E" w:rsidRPr="00182996">
        <w:t>o exemplo uma dívida de R$ 10.000.000,00, p</w:t>
      </w:r>
      <w:r w:rsidR="00F96F6D" w:rsidRPr="00182996">
        <w:t xml:space="preserve">razo de </w:t>
      </w:r>
      <w:r w:rsidR="00F1783E" w:rsidRPr="00182996">
        <w:t>12 meses</w:t>
      </w:r>
      <w:r w:rsidR="00F96F6D" w:rsidRPr="00182996">
        <w:t xml:space="preserve"> </w:t>
      </w:r>
      <w:r w:rsidR="00A9058F">
        <w:t xml:space="preserve">para pagamento </w:t>
      </w:r>
      <w:r w:rsidR="00F96F6D" w:rsidRPr="00182996">
        <w:t xml:space="preserve">e juros </w:t>
      </w:r>
      <w:r w:rsidR="00F1783E" w:rsidRPr="00182996">
        <w:t>de 6%</w:t>
      </w:r>
      <w:r w:rsidR="00F96F6D" w:rsidRPr="00182996">
        <w:t xml:space="preserve"> </w:t>
      </w:r>
      <w:proofErr w:type="gramStart"/>
      <w:r w:rsidR="00F96F6D" w:rsidRPr="00182996">
        <w:t>aa</w:t>
      </w:r>
      <w:r w:rsidR="00F1783E" w:rsidRPr="00182996">
        <w:t>.</w:t>
      </w:r>
      <w:proofErr w:type="gramEnd"/>
      <w:r w:rsidR="00F1783E" w:rsidRPr="00182996">
        <w:t xml:space="preserve"> </w:t>
      </w:r>
      <w:r w:rsidR="00A9058F">
        <w:t>P</w:t>
      </w:r>
      <w:r w:rsidR="006239FB">
        <w:t xml:space="preserve">elo </w:t>
      </w:r>
      <w:r w:rsidR="00F1783E" w:rsidRPr="00182996">
        <w:t>Sistema Price, ao final do período, o devedor terá pago</w:t>
      </w:r>
      <w:r w:rsidR="00A9058F">
        <w:t xml:space="preserve"> </w:t>
      </w:r>
      <w:r w:rsidR="00F1783E" w:rsidRPr="00182996">
        <w:t xml:space="preserve">R$ 413.243,52 </w:t>
      </w:r>
      <w:r w:rsidR="00F1783E" w:rsidRPr="00F170EC">
        <w:rPr>
          <w:b/>
        </w:rPr>
        <w:t>de juros</w:t>
      </w:r>
      <w:r w:rsidR="00F1783E" w:rsidRPr="00182996">
        <w:t xml:space="preserve"> </w:t>
      </w:r>
      <w:r w:rsidR="009B11BA" w:rsidRPr="00F170EC">
        <w:rPr>
          <w:b/>
        </w:rPr>
        <w:t>a mais</w:t>
      </w:r>
      <w:r w:rsidR="009B11BA" w:rsidRPr="00182996">
        <w:t xml:space="preserve"> </w:t>
      </w:r>
      <w:r w:rsidR="00F170EC">
        <w:t xml:space="preserve">(grifos nossos) </w:t>
      </w:r>
      <w:r w:rsidR="00F1783E" w:rsidRPr="00182996">
        <w:t xml:space="preserve">comparativamente ao SAC, conforme </w:t>
      </w:r>
      <w:r w:rsidR="00F7506E" w:rsidRPr="00182996">
        <w:t xml:space="preserve">demonstrado nas </w:t>
      </w:r>
      <w:r w:rsidR="00F1783E" w:rsidRPr="00182996">
        <w:t xml:space="preserve">tabelas I e II adiante. </w:t>
      </w:r>
    </w:p>
    <w:p w:rsidR="00195232" w:rsidRDefault="00195232" w:rsidP="007E2762">
      <w:pPr>
        <w:jc w:val="center"/>
      </w:pPr>
    </w:p>
    <w:p w:rsidR="00117AF7" w:rsidRDefault="00117AF7" w:rsidP="007E2762">
      <w:pPr>
        <w:jc w:val="center"/>
      </w:pPr>
    </w:p>
    <w:p w:rsidR="00117AF7" w:rsidRDefault="00117AF7" w:rsidP="007E2762">
      <w:pPr>
        <w:jc w:val="center"/>
      </w:pPr>
    </w:p>
    <w:p w:rsidR="00117AF7" w:rsidRDefault="00117AF7" w:rsidP="007E2762">
      <w:pPr>
        <w:jc w:val="center"/>
      </w:pPr>
    </w:p>
    <w:p w:rsidR="003B639C" w:rsidRDefault="003B639C" w:rsidP="007E2762">
      <w:pPr>
        <w:jc w:val="center"/>
      </w:pPr>
    </w:p>
    <w:p w:rsidR="003B639C" w:rsidRDefault="003B639C" w:rsidP="007E2762">
      <w:pPr>
        <w:jc w:val="center"/>
      </w:pPr>
    </w:p>
    <w:p w:rsidR="00FD3465" w:rsidRPr="00182996" w:rsidRDefault="007E2762" w:rsidP="007E2762">
      <w:pPr>
        <w:jc w:val="center"/>
      </w:pPr>
      <w:r w:rsidRPr="00182996">
        <w:t xml:space="preserve">Tabela I </w:t>
      </w:r>
      <w:r w:rsidR="00601BBD" w:rsidRPr="00182996">
        <w:t>–</w:t>
      </w:r>
      <w:r w:rsidRPr="00182996">
        <w:t xml:space="preserve"> </w:t>
      </w:r>
      <w:r w:rsidR="00601BBD" w:rsidRPr="00182996">
        <w:t xml:space="preserve">Amortização pelo </w:t>
      </w:r>
      <w:r w:rsidRPr="00182996">
        <w:t>Sistema Francês de Amortização – Tabela Price</w:t>
      </w:r>
    </w:p>
    <w:p w:rsidR="007E2762" w:rsidRPr="00182996" w:rsidRDefault="007E2762" w:rsidP="007E2762">
      <w:pPr>
        <w:jc w:val="center"/>
      </w:pPr>
      <w:r w:rsidRPr="00182996">
        <w:t xml:space="preserve">  </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1701"/>
        <w:gridCol w:w="1843"/>
        <w:gridCol w:w="1701"/>
        <w:gridCol w:w="1842"/>
      </w:tblGrid>
      <w:tr w:rsidR="007E2762" w:rsidRPr="00182996" w:rsidTr="00182996">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465" w:rsidRPr="00195232" w:rsidRDefault="007E2762" w:rsidP="00182996">
            <w:pPr>
              <w:ind w:left="-108" w:right="-136"/>
              <w:jc w:val="center"/>
              <w:rPr>
                <w:bCs/>
                <w:sz w:val="20"/>
                <w:szCs w:val="20"/>
              </w:rPr>
            </w:pPr>
            <w:r w:rsidRPr="00195232">
              <w:rPr>
                <w:bCs/>
                <w:sz w:val="20"/>
                <w:szCs w:val="20"/>
              </w:rPr>
              <w:t>N</w:t>
            </w:r>
          </w:p>
          <w:p w:rsidR="007E2762" w:rsidRPr="00195232" w:rsidRDefault="007E2762" w:rsidP="00182996">
            <w:pPr>
              <w:ind w:left="-108" w:right="-136"/>
              <w:jc w:val="center"/>
              <w:rPr>
                <w:bCs/>
                <w:sz w:val="20"/>
                <w:szCs w:val="20"/>
              </w:rPr>
            </w:pPr>
            <w:r w:rsidRPr="00195232">
              <w:rPr>
                <w:bCs/>
                <w:sz w:val="20"/>
                <w:szCs w:val="20"/>
              </w:rPr>
              <w:t>Prestações</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AD6CD8" w:rsidRDefault="007E2762" w:rsidP="00182996">
            <w:pPr>
              <w:jc w:val="center"/>
              <w:rPr>
                <w:sz w:val="20"/>
                <w:szCs w:val="20"/>
              </w:rPr>
            </w:pPr>
            <w:r w:rsidRPr="00195232">
              <w:rPr>
                <w:sz w:val="20"/>
                <w:szCs w:val="20"/>
              </w:rPr>
              <w:t xml:space="preserve">P (A + J) Prestação </w:t>
            </w:r>
          </w:p>
          <w:p w:rsidR="007E2762" w:rsidRPr="00195232" w:rsidRDefault="007F2937" w:rsidP="00182996">
            <w:pPr>
              <w:jc w:val="center"/>
              <w:rPr>
                <w:rFonts w:eastAsia="Calibri"/>
                <w:sz w:val="20"/>
                <w:szCs w:val="20"/>
                <w:lang w:eastAsia="en-US"/>
              </w:rPr>
            </w:pPr>
            <w:r w:rsidRPr="00195232">
              <w:rPr>
                <w:sz w:val="20"/>
                <w:szCs w:val="20"/>
              </w:rPr>
              <w:t>T</w:t>
            </w:r>
            <w:r w:rsidR="007E2762" w:rsidRPr="00195232">
              <w:rPr>
                <w:sz w:val="20"/>
                <w:szCs w:val="20"/>
              </w:rPr>
              <w:t>otal</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7E2762" w:rsidRPr="00195232" w:rsidRDefault="007E2762" w:rsidP="00182996">
            <w:pPr>
              <w:ind w:right="35"/>
              <w:jc w:val="center"/>
              <w:rPr>
                <w:sz w:val="20"/>
                <w:szCs w:val="20"/>
              </w:rPr>
            </w:pPr>
            <w:r w:rsidRPr="00195232">
              <w:rPr>
                <w:sz w:val="20"/>
                <w:szCs w:val="20"/>
              </w:rPr>
              <w:t>A</w:t>
            </w:r>
          </w:p>
          <w:p w:rsidR="007E2762" w:rsidRPr="00195232" w:rsidRDefault="007E2762" w:rsidP="00182996">
            <w:pPr>
              <w:ind w:right="35"/>
              <w:jc w:val="center"/>
              <w:rPr>
                <w:sz w:val="20"/>
                <w:szCs w:val="20"/>
              </w:rPr>
            </w:pPr>
            <w:r w:rsidRPr="00195232">
              <w:rPr>
                <w:sz w:val="20"/>
                <w:szCs w:val="20"/>
              </w:rPr>
              <w:t>Amortização da prestação</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E2762" w:rsidRPr="00195232" w:rsidRDefault="007E2762" w:rsidP="00182996">
            <w:pPr>
              <w:ind w:left="-157"/>
              <w:jc w:val="center"/>
              <w:rPr>
                <w:sz w:val="20"/>
                <w:szCs w:val="20"/>
              </w:rPr>
            </w:pPr>
            <w:r w:rsidRPr="00195232">
              <w:rPr>
                <w:sz w:val="20"/>
                <w:szCs w:val="20"/>
              </w:rPr>
              <w:t>J</w:t>
            </w:r>
          </w:p>
          <w:p w:rsidR="00AD6CD8" w:rsidRDefault="007E2762" w:rsidP="00182996">
            <w:pPr>
              <w:ind w:hanging="110"/>
              <w:jc w:val="center"/>
              <w:rPr>
                <w:sz w:val="20"/>
                <w:szCs w:val="20"/>
              </w:rPr>
            </w:pPr>
            <w:r w:rsidRPr="00195232">
              <w:rPr>
                <w:sz w:val="20"/>
                <w:szCs w:val="20"/>
              </w:rPr>
              <w:t>Juros</w:t>
            </w:r>
          </w:p>
          <w:p w:rsidR="007E2762" w:rsidRPr="00195232" w:rsidRDefault="007E2762" w:rsidP="00182996">
            <w:pPr>
              <w:ind w:hanging="110"/>
              <w:jc w:val="center"/>
              <w:rPr>
                <w:sz w:val="20"/>
                <w:szCs w:val="20"/>
              </w:rPr>
            </w:pPr>
            <w:r w:rsidRPr="00195232">
              <w:rPr>
                <w:sz w:val="20"/>
                <w:szCs w:val="20"/>
              </w:rPr>
              <w:t xml:space="preserve"> </w:t>
            </w:r>
            <w:proofErr w:type="gramStart"/>
            <w:r w:rsidRPr="00195232">
              <w:rPr>
                <w:sz w:val="20"/>
                <w:szCs w:val="20"/>
              </w:rPr>
              <w:t>da</w:t>
            </w:r>
            <w:proofErr w:type="gramEnd"/>
            <w:r w:rsidRPr="00195232">
              <w:rPr>
                <w:sz w:val="20"/>
                <w:szCs w:val="20"/>
              </w:rPr>
              <w:t xml:space="preserve"> prestação</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182996" w:rsidRPr="00195232" w:rsidRDefault="00182996" w:rsidP="00182996">
            <w:pPr>
              <w:jc w:val="center"/>
              <w:rPr>
                <w:sz w:val="20"/>
                <w:szCs w:val="20"/>
              </w:rPr>
            </w:pPr>
          </w:p>
          <w:p w:rsidR="007E2762" w:rsidRPr="00195232" w:rsidRDefault="007E2762" w:rsidP="00182996">
            <w:pPr>
              <w:jc w:val="center"/>
              <w:rPr>
                <w:sz w:val="20"/>
                <w:szCs w:val="20"/>
              </w:rPr>
            </w:pPr>
            <w:r w:rsidRPr="00195232">
              <w:rPr>
                <w:sz w:val="20"/>
                <w:szCs w:val="20"/>
              </w:rPr>
              <w:t>Saldo devedor</w:t>
            </w:r>
          </w:p>
        </w:tc>
      </w:tr>
      <w:tr w:rsidR="007E2762" w:rsidRPr="00182996" w:rsidTr="00182996">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762" w:rsidRPr="00195232" w:rsidRDefault="007E2762" w:rsidP="00303B5A">
            <w:pPr>
              <w:spacing w:line="360" w:lineRule="auto"/>
              <w:jc w:val="center"/>
              <w:rPr>
                <w:bCs/>
                <w:sz w:val="20"/>
                <w:szCs w:val="20"/>
              </w:rPr>
            </w:pPr>
            <w:proofErr w:type="gramStart"/>
            <w:r w:rsidRPr="00195232">
              <w:rPr>
                <w:bCs/>
                <w:sz w:val="20"/>
                <w:szCs w:val="20"/>
              </w:rPr>
              <w:t>1</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762" w:rsidRPr="00195232" w:rsidRDefault="007E2762" w:rsidP="00303B5A">
            <w:pPr>
              <w:spacing w:line="360" w:lineRule="auto"/>
              <w:jc w:val="center"/>
              <w:rPr>
                <w:sz w:val="20"/>
                <w:szCs w:val="20"/>
              </w:rPr>
            </w:pPr>
            <w:r w:rsidRPr="00195232">
              <w:rPr>
                <w:sz w:val="20"/>
                <w:szCs w:val="20"/>
              </w:rPr>
              <w:t>1.192.770,29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762" w:rsidRPr="00195232" w:rsidRDefault="007E2762" w:rsidP="00303B5A">
            <w:pPr>
              <w:spacing w:line="360" w:lineRule="auto"/>
              <w:jc w:val="center"/>
              <w:rPr>
                <w:sz w:val="20"/>
                <w:szCs w:val="20"/>
              </w:rPr>
            </w:pPr>
            <w:r w:rsidRPr="00195232">
              <w:rPr>
                <w:sz w:val="20"/>
                <w:szCs w:val="20"/>
              </w:rPr>
              <w:t>592.770,29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762" w:rsidRPr="00195232" w:rsidRDefault="007E2762" w:rsidP="00303B5A">
            <w:pPr>
              <w:spacing w:line="360" w:lineRule="auto"/>
              <w:jc w:val="center"/>
              <w:rPr>
                <w:sz w:val="20"/>
                <w:szCs w:val="20"/>
              </w:rPr>
            </w:pPr>
            <w:r w:rsidRPr="00195232">
              <w:rPr>
                <w:sz w:val="20"/>
                <w:szCs w:val="20"/>
              </w:rPr>
              <w:t>600.000,00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762" w:rsidRPr="00195232" w:rsidRDefault="007E2762" w:rsidP="00303B5A">
            <w:pPr>
              <w:spacing w:line="360" w:lineRule="auto"/>
              <w:jc w:val="center"/>
              <w:rPr>
                <w:sz w:val="20"/>
                <w:szCs w:val="20"/>
              </w:rPr>
            </w:pPr>
            <w:r w:rsidRPr="00195232">
              <w:rPr>
                <w:sz w:val="20"/>
                <w:szCs w:val="20"/>
              </w:rPr>
              <w:t>9.407.229,70</w:t>
            </w:r>
          </w:p>
        </w:tc>
      </w:tr>
      <w:tr w:rsidR="007E2762" w:rsidRPr="00182996" w:rsidTr="00182996">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762" w:rsidRPr="00195232" w:rsidRDefault="007E2762" w:rsidP="00303B5A">
            <w:pPr>
              <w:spacing w:line="360" w:lineRule="auto"/>
              <w:jc w:val="center"/>
              <w:rPr>
                <w:bCs/>
                <w:sz w:val="20"/>
                <w:szCs w:val="20"/>
              </w:rPr>
            </w:pPr>
            <w:proofErr w:type="gramStart"/>
            <w:r w:rsidRPr="00195232">
              <w:rPr>
                <w:bCs/>
                <w:sz w:val="20"/>
                <w:szCs w:val="20"/>
              </w:rPr>
              <w:t>2</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762" w:rsidRPr="00195232" w:rsidRDefault="007E2762" w:rsidP="00303B5A">
            <w:pPr>
              <w:spacing w:line="360" w:lineRule="auto"/>
              <w:jc w:val="center"/>
              <w:rPr>
                <w:sz w:val="20"/>
                <w:szCs w:val="20"/>
              </w:rPr>
            </w:pPr>
            <w:r w:rsidRPr="00195232">
              <w:rPr>
                <w:sz w:val="20"/>
                <w:szCs w:val="20"/>
              </w:rPr>
              <w:t>1.192.770,29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762" w:rsidRPr="00195232" w:rsidRDefault="007E2762" w:rsidP="00303B5A">
            <w:pPr>
              <w:spacing w:line="360" w:lineRule="auto"/>
              <w:jc w:val="center"/>
              <w:rPr>
                <w:sz w:val="20"/>
                <w:szCs w:val="20"/>
              </w:rPr>
            </w:pPr>
            <w:r w:rsidRPr="00195232">
              <w:rPr>
                <w:sz w:val="20"/>
                <w:szCs w:val="20"/>
              </w:rPr>
              <w:t>628.336,51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762" w:rsidRPr="00195232" w:rsidRDefault="007E2762" w:rsidP="00303B5A">
            <w:pPr>
              <w:spacing w:line="360" w:lineRule="auto"/>
              <w:jc w:val="center"/>
              <w:rPr>
                <w:sz w:val="20"/>
                <w:szCs w:val="20"/>
              </w:rPr>
            </w:pPr>
            <w:r w:rsidRPr="00195232">
              <w:rPr>
                <w:sz w:val="20"/>
                <w:szCs w:val="20"/>
              </w:rPr>
              <w:t>564.433,78</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762" w:rsidRPr="00195232" w:rsidRDefault="007E2762" w:rsidP="00303B5A">
            <w:pPr>
              <w:spacing w:line="360" w:lineRule="auto"/>
              <w:jc w:val="center"/>
              <w:rPr>
                <w:sz w:val="20"/>
                <w:szCs w:val="20"/>
              </w:rPr>
            </w:pPr>
            <w:r w:rsidRPr="00195232">
              <w:rPr>
                <w:sz w:val="20"/>
                <w:szCs w:val="20"/>
              </w:rPr>
              <w:t>8.778.893,19</w:t>
            </w:r>
          </w:p>
        </w:tc>
      </w:tr>
      <w:tr w:rsidR="007E2762" w:rsidRPr="00182996" w:rsidTr="00182996">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762" w:rsidRPr="00195232" w:rsidRDefault="007E2762" w:rsidP="00303B5A">
            <w:pPr>
              <w:spacing w:line="360" w:lineRule="auto"/>
              <w:jc w:val="center"/>
              <w:rPr>
                <w:bCs/>
                <w:sz w:val="20"/>
                <w:szCs w:val="20"/>
              </w:rPr>
            </w:pPr>
            <w:proofErr w:type="gramStart"/>
            <w:r w:rsidRPr="00195232">
              <w:rPr>
                <w:bCs/>
                <w:sz w:val="20"/>
                <w:szCs w:val="20"/>
              </w:rPr>
              <w:t>3</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762" w:rsidRPr="00195232" w:rsidRDefault="007E2762" w:rsidP="00303B5A">
            <w:pPr>
              <w:spacing w:line="360" w:lineRule="auto"/>
              <w:jc w:val="center"/>
              <w:rPr>
                <w:sz w:val="20"/>
                <w:szCs w:val="20"/>
              </w:rPr>
            </w:pPr>
            <w:r w:rsidRPr="00195232">
              <w:rPr>
                <w:sz w:val="20"/>
                <w:szCs w:val="20"/>
              </w:rPr>
              <w:t>1.192.770,29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762" w:rsidRPr="00195232" w:rsidRDefault="007E2762" w:rsidP="00303B5A">
            <w:pPr>
              <w:spacing w:line="360" w:lineRule="auto"/>
              <w:jc w:val="center"/>
              <w:rPr>
                <w:sz w:val="20"/>
                <w:szCs w:val="20"/>
              </w:rPr>
            </w:pPr>
            <w:r w:rsidRPr="00195232">
              <w:rPr>
                <w:sz w:val="20"/>
                <w:szCs w:val="20"/>
              </w:rPr>
              <w:t>666.036,70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762" w:rsidRPr="00195232" w:rsidRDefault="007E2762" w:rsidP="00303B5A">
            <w:pPr>
              <w:spacing w:line="360" w:lineRule="auto"/>
              <w:jc w:val="center"/>
              <w:rPr>
                <w:sz w:val="20"/>
                <w:szCs w:val="20"/>
              </w:rPr>
            </w:pPr>
            <w:r w:rsidRPr="00195232">
              <w:rPr>
                <w:sz w:val="20"/>
                <w:szCs w:val="20"/>
              </w:rPr>
              <w:t>526.733,59</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762" w:rsidRPr="00195232" w:rsidRDefault="007E2762" w:rsidP="00303B5A">
            <w:pPr>
              <w:spacing w:line="360" w:lineRule="auto"/>
              <w:jc w:val="center"/>
              <w:rPr>
                <w:sz w:val="20"/>
                <w:szCs w:val="20"/>
              </w:rPr>
            </w:pPr>
            <w:r w:rsidRPr="00195232">
              <w:rPr>
                <w:sz w:val="20"/>
                <w:szCs w:val="20"/>
              </w:rPr>
              <w:t>8.112.856,49</w:t>
            </w:r>
          </w:p>
        </w:tc>
      </w:tr>
      <w:tr w:rsidR="007E2762" w:rsidRPr="00182996" w:rsidTr="00182996">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762" w:rsidRPr="00195232" w:rsidRDefault="007E2762" w:rsidP="00303B5A">
            <w:pPr>
              <w:spacing w:line="360" w:lineRule="auto"/>
              <w:jc w:val="center"/>
              <w:rPr>
                <w:bCs/>
                <w:sz w:val="20"/>
                <w:szCs w:val="20"/>
              </w:rPr>
            </w:pPr>
            <w:proofErr w:type="gramStart"/>
            <w:r w:rsidRPr="00195232">
              <w:rPr>
                <w:bCs/>
                <w:sz w:val="20"/>
                <w:szCs w:val="20"/>
              </w:rPr>
              <w:t>4</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762" w:rsidRPr="00195232" w:rsidRDefault="007E2762" w:rsidP="00303B5A">
            <w:pPr>
              <w:spacing w:line="360" w:lineRule="auto"/>
              <w:jc w:val="center"/>
              <w:rPr>
                <w:sz w:val="20"/>
                <w:szCs w:val="20"/>
              </w:rPr>
            </w:pPr>
            <w:r w:rsidRPr="00195232">
              <w:rPr>
                <w:sz w:val="20"/>
                <w:szCs w:val="20"/>
              </w:rPr>
              <w:t>1.192.770,29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762" w:rsidRPr="00195232" w:rsidRDefault="007E2762" w:rsidP="00303B5A">
            <w:pPr>
              <w:spacing w:line="360" w:lineRule="auto"/>
              <w:jc w:val="center"/>
              <w:rPr>
                <w:sz w:val="20"/>
                <w:szCs w:val="20"/>
              </w:rPr>
            </w:pPr>
            <w:r w:rsidRPr="00195232">
              <w:rPr>
                <w:sz w:val="20"/>
                <w:szCs w:val="20"/>
              </w:rPr>
              <w:t>705.998,90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762" w:rsidRPr="00195232" w:rsidRDefault="007E2762" w:rsidP="00303B5A">
            <w:pPr>
              <w:spacing w:line="360" w:lineRule="auto"/>
              <w:jc w:val="center"/>
              <w:rPr>
                <w:sz w:val="20"/>
                <w:szCs w:val="20"/>
              </w:rPr>
            </w:pPr>
            <w:r w:rsidRPr="00195232">
              <w:rPr>
                <w:sz w:val="20"/>
                <w:szCs w:val="20"/>
              </w:rPr>
              <w:t>486.771,38</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762" w:rsidRPr="00195232" w:rsidRDefault="007E2762" w:rsidP="00303B5A">
            <w:pPr>
              <w:spacing w:line="360" w:lineRule="auto"/>
              <w:jc w:val="center"/>
              <w:rPr>
                <w:sz w:val="20"/>
                <w:szCs w:val="20"/>
              </w:rPr>
            </w:pPr>
            <w:r w:rsidRPr="00195232">
              <w:rPr>
                <w:sz w:val="20"/>
                <w:szCs w:val="20"/>
              </w:rPr>
              <w:t>7.406.857,58</w:t>
            </w:r>
          </w:p>
        </w:tc>
      </w:tr>
      <w:tr w:rsidR="007E2762" w:rsidRPr="00182996" w:rsidTr="00182996">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762" w:rsidRPr="00195232" w:rsidRDefault="007E2762" w:rsidP="00303B5A">
            <w:pPr>
              <w:spacing w:line="360" w:lineRule="auto"/>
              <w:jc w:val="center"/>
              <w:rPr>
                <w:bCs/>
                <w:sz w:val="20"/>
                <w:szCs w:val="20"/>
              </w:rPr>
            </w:pPr>
            <w:proofErr w:type="gramStart"/>
            <w:r w:rsidRPr="00195232">
              <w:rPr>
                <w:bCs/>
                <w:sz w:val="20"/>
                <w:szCs w:val="20"/>
              </w:rPr>
              <w:t>5</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762" w:rsidRPr="00195232" w:rsidRDefault="007E2762" w:rsidP="00303B5A">
            <w:pPr>
              <w:spacing w:line="360" w:lineRule="auto"/>
              <w:jc w:val="center"/>
              <w:rPr>
                <w:sz w:val="20"/>
                <w:szCs w:val="20"/>
              </w:rPr>
            </w:pPr>
            <w:r w:rsidRPr="00195232">
              <w:rPr>
                <w:sz w:val="20"/>
                <w:szCs w:val="20"/>
              </w:rPr>
              <w:t>1.192.770,29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762" w:rsidRPr="00195232" w:rsidRDefault="007E2762" w:rsidP="00303B5A">
            <w:pPr>
              <w:spacing w:line="360" w:lineRule="auto"/>
              <w:jc w:val="center"/>
              <w:rPr>
                <w:sz w:val="20"/>
                <w:szCs w:val="20"/>
              </w:rPr>
            </w:pPr>
            <w:r w:rsidRPr="00195232">
              <w:rPr>
                <w:sz w:val="20"/>
                <w:szCs w:val="20"/>
              </w:rPr>
              <w:t>748.358,83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762" w:rsidRPr="00195232" w:rsidRDefault="007E2762" w:rsidP="00303B5A">
            <w:pPr>
              <w:spacing w:line="360" w:lineRule="auto"/>
              <w:jc w:val="center"/>
              <w:rPr>
                <w:sz w:val="20"/>
                <w:szCs w:val="20"/>
              </w:rPr>
            </w:pPr>
            <w:r w:rsidRPr="00195232">
              <w:rPr>
                <w:sz w:val="20"/>
                <w:szCs w:val="20"/>
              </w:rPr>
              <w:t>444.411,45</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762" w:rsidRPr="00195232" w:rsidRDefault="007E2762" w:rsidP="00303B5A">
            <w:pPr>
              <w:spacing w:line="360" w:lineRule="auto"/>
              <w:jc w:val="center"/>
              <w:rPr>
                <w:sz w:val="20"/>
                <w:szCs w:val="20"/>
              </w:rPr>
            </w:pPr>
            <w:r w:rsidRPr="00195232">
              <w:rPr>
                <w:sz w:val="20"/>
                <w:szCs w:val="20"/>
              </w:rPr>
              <w:t>6.658.498,74</w:t>
            </w:r>
          </w:p>
        </w:tc>
      </w:tr>
      <w:tr w:rsidR="007E2762" w:rsidRPr="00182996" w:rsidTr="00182996">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762" w:rsidRPr="00195232" w:rsidRDefault="007E2762" w:rsidP="00303B5A">
            <w:pPr>
              <w:spacing w:line="360" w:lineRule="auto"/>
              <w:jc w:val="center"/>
              <w:rPr>
                <w:bCs/>
                <w:sz w:val="20"/>
                <w:szCs w:val="20"/>
              </w:rPr>
            </w:pPr>
            <w:proofErr w:type="gramStart"/>
            <w:r w:rsidRPr="00195232">
              <w:rPr>
                <w:bCs/>
                <w:sz w:val="20"/>
                <w:szCs w:val="20"/>
              </w:rPr>
              <w:t>6</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762" w:rsidRPr="00195232" w:rsidRDefault="007E2762" w:rsidP="00303B5A">
            <w:pPr>
              <w:spacing w:line="360" w:lineRule="auto"/>
              <w:jc w:val="center"/>
              <w:rPr>
                <w:sz w:val="20"/>
                <w:szCs w:val="20"/>
              </w:rPr>
            </w:pPr>
            <w:r w:rsidRPr="00195232">
              <w:rPr>
                <w:sz w:val="20"/>
                <w:szCs w:val="20"/>
              </w:rPr>
              <w:t>1.192.770,29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762" w:rsidRPr="00195232" w:rsidRDefault="007E2762" w:rsidP="00303B5A">
            <w:pPr>
              <w:spacing w:line="360" w:lineRule="auto"/>
              <w:jc w:val="center"/>
              <w:rPr>
                <w:sz w:val="20"/>
                <w:szCs w:val="20"/>
              </w:rPr>
            </w:pPr>
            <w:r w:rsidRPr="00195232">
              <w:rPr>
                <w:sz w:val="20"/>
                <w:szCs w:val="20"/>
              </w:rPr>
              <w:t>793.260,36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762" w:rsidRPr="00195232" w:rsidRDefault="007E2762" w:rsidP="00303B5A">
            <w:pPr>
              <w:spacing w:line="360" w:lineRule="auto"/>
              <w:jc w:val="center"/>
              <w:rPr>
                <w:sz w:val="20"/>
                <w:szCs w:val="20"/>
              </w:rPr>
            </w:pPr>
            <w:r w:rsidRPr="00195232">
              <w:rPr>
                <w:sz w:val="20"/>
                <w:szCs w:val="20"/>
              </w:rPr>
              <w:t>399.509,92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762" w:rsidRPr="00195232" w:rsidRDefault="007E2762" w:rsidP="00303B5A">
            <w:pPr>
              <w:spacing w:line="360" w:lineRule="auto"/>
              <w:jc w:val="center"/>
              <w:rPr>
                <w:sz w:val="20"/>
                <w:szCs w:val="20"/>
              </w:rPr>
            </w:pPr>
            <w:r w:rsidRPr="00195232">
              <w:rPr>
                <w:sz w:val="20"/>
                <w:szCs w:val="20"/>
              </w:rPr>
              <w:t>5.865.238,38</w:t>
            </w:r>
          </w:p>
        </w:tc>
      </w:tr>
      <w:tr w:rsidR="007E2762" w:rsidRPr="00182996" w:rsidTr="00182996">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762" w:rsidRPr="00195232" w:rsidRDefault="007E2762" w:rsidP="00303B5A">
            <w:pPr>
              <w:spacing w:line="360" w:lineRule="auto"/>
              <w:jc w:val="center"/>
              <w:rPr>
                <w:bCs/>
                <w:sz w:val="20"/>
                <w:szCs w:val="20"/>
              </w:rPr>
            </w:pPr>
            <w:proofErr w:type="gramStart"/>
            <w:r w:rsidRPr="00195232">
              <w:rPr>
                <w:bCs/>
                <w:sz w:val="20"/>
                <w:szCs w:val="20"/>
              </w:rPr>
              <w:t>7</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762" w:rsidRPr="00195232" w:rsidRDefault="007E2762" w:rsidP="00303B5A">
            <w:pPr>
              <w:spacing w:line="360" w:lineRule="auto"/>
              <w:jc w:val="center"/>
              <w:rPr>
                <w:sz w:val="20"/>
                <w:szCs w:val="20"/>
              </w:rPr>
            </w:pPr>
            <w:r w:rsidRPr="00195232">
              <w:rPr>
                <w:sz w:val="20"/>
                <w:szCs w:val="20"/>
              </w:rPr>
              <w:t>1.192.770,29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762" w:rsidRPr="00195232" w:rsidRDefault="007E2762" w:rsidP="00303B5A">
            <w:pPr>
              <w:spacing w:line="360" w:lineRule="auto"/>
              <w:jc w:val="center"/>
              <w:rPr>
                <w:sz w:val="20"/>
                <w:szCs w:val="20"/>
              </w:rPr>
            </w:pPr>
            <w:r w:rsidRPr="00195232">
              <w:rPr>
                <w:sz w:val="20"/>
                <w:szCs w:val="20"/>
              </w:rPr>
              <w:t>840.855,99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762" w:rsidRPr="00195232" w:rsidRDefault="007E2762" w:rsidP="00303B5A">
            <w:pPr>
              <w:spacing w:line="360" w:lineRule="auto"/>
              <w:jc w:val="center"/>
              <w:rPr>
                <w:sz w:val="20"/>
                <w:szCs w:val="20"/>
              </w:rPr>
            </w:pPr>
            <w:r w:rsidRPr="00195232">
              <w:rPr>
                <w:sz w:val="20"/>
                <w:szCs w:val="20"/>
              </w:rPr>
              <w:t>351.914,30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762" w:rsidRPr="00195232" w:rsidRDefault="007E2762" w:rsidP="00303B5A">
            <w:pPr>
              <w:spacing w:line="360" w:lineRule="auto"/>
              <w:jc w:val="center"/>
              <w:rPr>
                <w:sz w:val="20"/>
                <w:szCs w:val="20"/>
              </w:rPr>
            </w:pPr>
            <w:r w:rsidRPr="00195232">
              <w:rPr>
                <w:sz w:val="20"/>
                <w:szCs w:val="20"/>
              </w:rPr>
              <w:t>5.024.382,39</w:t>
            </w:r>
          </w:p>
        </w:tc>
      </w:tr>
      <w:tr w:rsidR="007E2762" w:rsidRPr="00182996" w:rsidTr="00182996">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762" w:rsidRPr="00195232" w:rsidRDefault="007E2762" w:rsidP="00303B5A">
            <w:pPr>
              <w:spacing w:line="360" w:lineRule="auto"/>
              <w:jc w:val="center"/>
              <w:rPr>
                <w:bCs/>
                <w:sz w:val="20"/>
                <w:szCs w:val="20"/>
              </w:rPr>
            </w:pPr>
            <w:proofErr w:type="gramStart"/>
            <w:r w:rsidRPr="00195232">
              <w:rPr>
                <w:bCs/>
                <w:sz w:val="20"/>
                <w:szCs w:val="20"/>
              </w:rPr>
              <w:t>8</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762" w:rsidRPr="00195232" w:rsidRDefault="007E2762" w:rsidP="00303B5A">
            <w:pPr>
              <w:spacing w:line="360" w:lineRule="auto"/>
              <w:jc w:val="center"/>
              <w:rPr>
                <w:sz w:val="20"/>
                <w:szCs w:val="20"/>
              </w:rPr>
            </w:pPr>
            <w:r w:rsidRPr="00195232">
              <w:rPr>
                <w:sz w:val="20"/>
                <w:szCs w:val="20"/>
              </w:rPr>
              <w:t>1.192.770,29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762" w:rsidRPr="00195232" w:rsidRDefault="007E2762" w:rsidP="00303B5A">
            <w:pPr>
              <w:spacing w:line="360" w:lineRule="auto"/>
              <w:jc w:val="center"/>
              <w:rPr>
                <w:sz w:val="20"/>
                <w:szCs w:val="20"/>
              </w:rPr>
            </w:pPr>
            <w:r w:rsidRPr="00195232">
              <w:rPr>
                <w:sz w:val="20"/>
                <w:szCs w:val="20"/>
              </w:rPr>
              <w:t>891.307,35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762" w:rsidRPr="00195232" w:rsidRDefault="007E2762" w:rsidP="00303B5A">
            <w:pPr>
              <w:spacing w:line="360" w:lineRule="auto"/>
              <w:jc w:val="center"/>
              <w:rPr>
                <w:sz w:val="20"/>
                <w:szCs w:val="20"/>
              </w:rPr>
            </w:pPr>
            <w:r w:rsidRPr="00195232">
              <w:rPr>
                <w:sz w:val="20"/>
                <w:szCs w:val="20"/>
              </w:rPr>
              <w:t>301.462,94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762" w:rsidRPr="00195232" w:rsidRDefault="007E2762" w:rsidP="00303B5A">
            <w:pPr>
              <w:spacing w:line="360" w:lineRule="auto"/>
              <w:jc w:val="center"/>
              <w:rPr>
                <w:sz w:val="20"/>
                <w:szCs w:val="20"/>
              </w:rPr>
            </w:pPr>
            <w:r w:rsidRPr="00195232">
              <w:rPr>
                <w:sz w:val="20"/>
                <w:szCs w:val="20"/>
              </w:rPr>
              <w:t>4.133.075,03</w:t>
            </w:r>
          </w:p>
        </w:tc>
      </w:tr>
      <w:tr w:rsidR="007E2762" w:rsidRPr="00182996" w:rsidTr="00182996">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762" w:rsidRPr="00195232" w:rsidRDefault="007E2762" w:rsidP="00303B5A">
            <w:pPr>
              <w:spacing w:line="360" w:lineRule="auto"/>
              <w:jc w:val="center"/>
              <w:rPr>
                <w:bCs/>
                <w:sz w:val="20"/>
                <w:szCs w:val="20"/>
              </w:rPr>
            </w:pPr>
            <w:r w:rsidRPr="00195232">
              <w:rPr>
                <w:bCs/>
                <w:sz w:val="20"/>
                <w:szCs w:val="20"/>
              </w:rPr>
              <w:t>09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762" w:rsidRPr="00195232" w:rsidRDefault="007E2762" w:rsidP="00303B5A">
            <w:pPr>
              <w:spacing w:line="360" w:lineRule="auto"/>
              <w:jc w:val="center"/>
              <w:rPr>
                <w:sz w:val="20"/>
                <w:szCs w:val="20"/>
              </w:rPr>
            </w:pPr>
            <w:r w:rsidRPr="00195232">
              <w:rPr>
                <w:sz w:val="20"/>
                <w:szCs w:val="20"/>
              </w:rPr>
              <w:t>1.192.770,29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762" w:rsidRPr="00195232" w:rsidRDefault="007E2762" w:rsidP="00303B5A">
            <w:pPr>
              <w:spacing w:line="360" w:lineRule="auto"/>
              <w:jc w:val="center"/>
              <w:rPr>
                <w:sz w:val="20"/>
                <w:szCs w:val="20"/>
              </w:rPr>
            </w:pPr>
            <w:r w:rsidRPr="00195232">
              <w:rPr>
                <w:sz w:val="20"/>
                <w:szCs w:val="20"/>
              </w:rPr>
              <w:t>944.785,79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762" w:rsidRPr="00195232" w:rsidRDefault="007E2762" w:rsidP="00303B5A">
            <w:pPr>
              <w:spacing w:line="360" w:lineRule="auto"/>
              <w:jc w:val="center"/>
              <w:rPr>
                <w:sz w:val="20"/>
                <w:szCs w:val="20"/>
              </w:rPr>
            </w:pPr>
            <w:r w:rsidRPr="00195232">
              <w:rPr>
                <w:sz w:val="20"/>
                <w:szCs w:val="20"/>
              </w:rPr>
              <w:t>247.984,50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762" w:rsidRPr="00195232" w:rsidRDefault="007E2762" w:rsidP="00303B5A">
            <w:pPr>
              <w:spacing w:line="360" w:lineRule="auto"/>
              <w:jc w:val="center"/>
              <w:rPr>
                <w:sz w:val="20"/>
                <w:szCs w:val="20"/>
              </w:rPr>
            </w:pPr>
            <w:r w:rsidRPr="00195232">
              <w:rPr>
                <w:sz w:val="20"/>
                <w:szCs w:val="20"/>
              </w:rPr>
              <w:t>3.188.289,24</w:t>
            </w:r>
          </w:p>
        </w:tc>
      </w:tr>
      <w:tr w:rsidR="007E2762" w:rsidRPr="00182996" w:rsidTr="00182996">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762" w:rsidRPr="00195232" w:rsidRDefault="007E2762" w:rsidP="00303B5A">
            <w:pPr>
              <w:spacing w:line="360" w:lineRule="auto"/>
              <w:jc w:val="center"/>
              <w:rPr>
                <w:bCs/>
                <w:sz w:val="20"/>
                <w:szCs w:val="20"/>
              </w:rPr>
            </w:pPr>
            <w:r w:rsidRPr="00195232">
              <w:rPr>
                <w:bCs/>
                <w:sz w:val="20"/>
                <w:szCs w:val="20"/>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762" w:rsidRPr="00195232" w:rsidRDefault="007E2762" w:rsidP="00303B5A">
            <w:pPr>
              <w:spacing w:line="360" w:lineRule="auto"/>
              <w:jc w:val="center"/>
              <w:rPr>
                <w:sz w:val="20"/>
                <w:szCs w:val="20"/>
              </w:rPr>
            </w:pPr>
            <w:r w:rsidRPr="00195232">
              <w:rPr>
                <w:sz w:val="20"/>
                <w:szCs w:val="20"/>
              </w:rPr>
              <w:t>1.192.770,29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762" w:rsidRPr="00195232" w:rsidRDefault="007E2762" w:rsidP="00303B5A">
            <w:pPr>
              <w:spacing w:line="360" w:lineRule="auto"/>
              <w:jc w:val="center"/>
              <w:rPr>
                <w:sz w:val="20"/>
                <w:szCs w:val="20"/>
              </w:rPr>
            </w:pPr>
            <w:r w:rsidRPr="00195232">
              <w:rPr>
                <w:sz w:val="20"/>
                <w:szCs w:val="20"/>
              </w:rPr>
              <w:t>1.001.472,93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762" w:rsidRPr="00195232" w:rsidRDefault="007E2762" w:rsidP="00303B5A">
            <w:pPr>
              <w:spacing w:line="360" w:lineRule="auto"/>
              <w:jc w:val="center"/>
              <w:rPr>
                <w:sz w:val="20"/>
                <w:szCs w:val="20"/>
              </w:rPr>
            </w:pPr>
            <w:r w:rsidRPr="00195232">
              <w:rPr>
                <w:sz w:val="20"/>
                <w:szCs w:val="20"/>
              </w:rPr>
              <w:t>191.297,35</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762" w:rsidRPr="00195232" w:rsidRDefault="007E2762" w:rsidP="00303B5A">
            <w:pPr>
              <w:spacing w:line="360" w:lineRule="auto"/>
              <w:jc w:val="center"/>
              <w:rPr>
                <w:sz w:val="20"/>
                <w:szCs w:val="20"/>
              </w:rPr>
            </w:pPr>
            <w:r w:rsidRPr="00195232">
              <w:rPr>
                <w:sz w:val="20"/>
                <w:szCs w:val="20"/>
              </w:rPr>
              <w:t>2.186.816,30</w:t>
            </w:r>
          </w:p>
        </w:tc>
      </w:tr>
      <w:tr w:rsidR="007E2762" w:rsidRPr="00182996" w:rsidTr="00182996">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762" w:rsidRPr="00195232" w:rsidRDefault="007E2762" w:rsidP="00303B5A">
            <w:pPr>
              <w:spacing w:line="360" w:lineRule="auto"/>
              <w:jc w:val="center"/>
              <w:rPr>
                <w:bCs/>
                <w:sz w:val="20"/>
                <w:szCs w:val="20"/>
              </w:rPr>
            </w:pPr>
            <w:r w:rsidRPr="00195232">
              <w:rPr>
                <w:bCs/>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762" w:rsidRPr="00195232" w:rsidRDefault="007E2762" w:rsidP="00303B5A">
            <w:pPr>
              <w:spacing w:line="360" w:lineRule="auto"/>
              <w:jc w:val="center"/>
              <w:rPr>
                <w:sz w:val="20"/>
                <w:szCs w:val="20"/>
              </w:rPr>
            </w:pPr>
            <w:r w:rsidRPr="00195232">
              <w:rPr>
                <w:sz w:val="20"/>
                <w:szCs w:val="20"/>
              </w:rPr>
              <w:t>1.192.770,29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762" w:rsidRPr="00195232" w:rsidRDefault="007E2762" w:rsidP="00303B5A">
            <w:pPr>
              <w:spacing w:line="360" w:lineRule="auto"/>
              <w:jc w:val="center"/>
              <w:rPr>
                <w:sz w:val="20"/>
                <w:szCs w:val="20"/>
              </w:rPr>
            </w:pPr>
            <w:r w:rsidRPr="00195232">
              <w:rPr>
                <w:sz w:val="20"/>
                <w:szCs w:val="20"/>
              </w:rPr>
              <w:t>1.061.561,31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762" w:rsidRPr="00195232" w:rsidRDefault="007E2762" w:rsidP="00303B5A">
            <w:pPr>
              <w:spacing w:line="360" w:lineRule="auto"/>
              <w:jc w:val="center"/>
              <w:rPr>
                <w:sz w:val="20"/>
                <w:szCs w:val="20"/>
              </w:rPr>
            </w:pPr>
            <w:r w:rsidRPr="00195232">
              <w:rPr>
                <w:sz w:val="20"/>
                <w:szCs w:val="20"/>
              </w:rPr>
              <w:t>131.208,97</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762" w:rsidRPr="00195232" w:rsidRDefault="007E2762" w:rsidP="00303B5A">
            <w:pPr>
              <w:spacing w:line="360" w:lineRule="auto"/>
              <w:jc w:val="center"/>
              <w:rPr>
                <w:sz w:val="20"/>
                <w:szCs w:val="20"/>
              </w:rPr>
            </w:pPr>
            <w:r w:rsidRPr="00195232">
              <w:rPr>
                <w:sz w:val="20"/>
                <w:szCs w:val="20"/>
              </w:rPr>
              <w:t>1.125.254,99</w:t>
            </w:r>
          </w:p>
        </w:tc>
      </w:tr>
      <w:tr w:rsidR="007E2762" w:rsidRPr="00182996" w:rsidTr="00182996">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762" w:rsidRPr="00195232" w:rsidRDefault="007E2762" w:rsidP="00303B5A">
            <w:pPr>
              <w:spacing w:line="360" w:lineRule="auto"/>
              <w:jc w:val="center"/>
              <w:rPr>
                <w:bCs/>
                <w:sz w:val="20"/>
                <w:szCs w:val="20"/>
              </w:rPr>
            </w:pPr>
            <w:r w:rsidRPr="00195232">
              <w:rPr>
                <w:bCs/>
                <w:sz w:val="20"/>
                <w:szCs w:val="20"/>
              </w:rPr>
              <w:t>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762" w:rsidRPr="00195232" w:rsidRDefault="007E2762" w:rsidP="00303B5A">
            <w:pPr>
              <w:spacing w:line="360" w:lineRule="auto"/>
              <w:jc w:val="center"/>
              <w:rPr>
                <w:sz w:val="20"/>
                <w:szCs w:val="20"/>
              </w:rPr>
            </w:pPr>
            <w:r w:rsidRPr="00195232">
              <w:rPr>
                <w:sz w:val="20"/>
                <w:szCs w:val="20"/>
              </w:rPr>
              <w:t>1.192.770,29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762" w:rsidRPr="00195232" w:rsidRDefault="007E2762" w:rsidP="00303B5A">
            <w:pPr>
              <w:spacing w:line="360" w:lineRule="auto"/>
              <w:jc w:val="center"/>
              <w:rPr>
                <w:sz w:val="20"/>
                <w:szCs w:val="20"/>
              </w:rPr>
            </w:pPr>
            <w:r w:rsidRPr="00195232">
              <w:rPr>
                <w:sz w:val="20"/>
                <w:szCs w:val="20"/>
              </w:rPr>
              <w:t>1.125.254,99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762" w:rsidRPr="00195232" w:rsidRDefault="007E2762" w:rsidP="00303B5A">
            <w:pPr>
              <w:spacing w:line="360" w:lineRule="auto"/>
              <w:jc w:val="center"/>
              <w:rPr>
                <w:sz w:val="20"/>
                <w:szCs w:val="20"/>
              </w:rPr>
            </w:pPr>
            <w:r w:rsidRPr="00195232">
              <w:rPr>
                <w:sz w:val="20"/>
                <w:szCs w:val="20"/>
              </w:rPr>
              <w:t>67.515,29</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762" w:rsidRPr="00195232" w:rsidRDefault="007E2762" w:rsidP="00303B5A">
            <w:pPr>
              <w:spacing w:line="360" w:lineRule="auto"/>
              <w:jc w:val="center"/>
              <w:rPr>
                <w:sz w:val="20"/>
                <w:szCs w:val="20"/>
              </w:rPr>
            </w:pPr>
            <w:r w:rsidRPr="00195232">
              <w:rPr>
                <w:sz w:val="20"/>
                <w:szCs w:val="20"/>
              </w:rPr>
              <w:t>0,00</w:t>
            </w:r>
          </w:p>
        </w:tc>
      </w:tr>
      <w:tr w:rsidR="007E2762" w:rsidRPr="00182996" w:rsidTr="00182996">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762" w:rsidRPr="00195232" w:rsidRDefault="007E2762" w:rsidP="00303B5A">
            <w:pPr>
              <w:spacing w:line="360" w:lineRule="auto"/>
              <w:jc w:val="center"/>
              <w:rPr>
                <w:bCs/>
                <w:sz w:val="20"/>
                <w:szCs w:val="20"/>
              </w:rPr>
            </w:pPr>
            <w:r w:rsidRPr="00195232">
              <w:rPr>
                <w:bCs/>
                <w:sz w:val="20"/>
                <w:szCs w:val="20"/>
              </w:rPr>
              <w:t>Totais</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E2762" w:rsidRPr="00195232" w:rsidRDefault="007E2762" w:rsidP="00303B5A">
            <w:pPr>
              <w:spacing w:line="360" w:lineRule="auto"/>
              <w:jc w:val="center"/>
              <w:rPr>
                <w:rFonts w:eastAsia="Calibri"/>
                <w:sz w:val="20"/>
                <w:szCs w:val="20"/>
                <w:lang w:eastAsia="en-US"/>
              </w:rPr>
            </w:pPr>
            <w:r w:rsidRPr="00195232">
              <w:rPr>
                <w:sz w:val="20"/>
                <w:szCs w:val="20"/>
              </w:rPr>
              <w:t>14.313.243,52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762" w:rsidRPr="00195232" w:rsidRDefault="007E2762" w:rsidP="00303B5A">
            <w:pPr>
              <w:spacing w:line="360" w:lineRule="auto"/>
              <w:jc w:val="center"/>
              <w:rPr>
                <w:sz w:val="20"/>
                <w:szCs w:val="20"/>
              </w:rPr>
            </w:pPr>
            <w:r w:rsidRPr="00195232">
              <w:rPr>
                <w:sz w:val="20"/>
                <w:szCs w:val="20"/>
              </w:rPr>
              <w:t>9.999.999,99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762" w:rsidRPr="00195232" w:rsidRDefault="007E2762" w:rsidP="00303B5A">
            <w:pPr>
              <w:spacing w:line="360" w:lineRule="auto"/>
              <w:jc w:val="center"/>
              <w:rPr>
                <w:sz w:val="20"/>
                <w:szCs w:val="20"/>
              </w:rPr>
            </w:pPr>
            <w:r w:rsidRPr="00195232">
              <w:rPr>
                <w:sz w:val="20"/>
                <w:szCs w:val="20"/>
              </w:rPr>
              <w:t>4.313.243,52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7E2762" w:rsidRPr="00195232" w:rsidRDefault="00D86D49" w:rsidP="00303B5A">
            <w:pPr>
              <w:spacing w:line="360" w:lineRule="auto"/>
              <w:jc w:val="center"/>
              <w:rPr>
                <w:sz w:val="20"/>
                <w:szCs w:val="20"/>
              </w:rPr>
            </w:pPr>
            <w:r w:rsidRPr="00195232">
              <w:rPr>
                <w:sz w:val="20"/>
                <w:szCs w:val="20"/>
              </w:rPr>
              <w:t>0,00</w:t>
            </w:r>
          </w:p>
        </w:tc>
      </w:tr>
    </w:tbl>
    <w:p w:rsidR="00182996" w:rsidRDefault="00182996" w:rsidP="007E2762">
      <w:pPr>
        <w:jc w:val="center"/>
      </w:pPr>
    </w:p>
    <w:p w:rsidR="007E2762" w:rsidRPr="00182996" w:rsidRDefault="004E4685" w:rsidP="007E2762">
      <w:pPr>
        <w:jc w:val="center"/>
      </w:pPr>
      <w:r w:rsidRPr="00182996">
        <w:t>Tabela II</w:t>
      </w:r>
      <w:r w:rsidR="007E2762" w:rsidRPr="00182996">
        <w:t xml:space="preserve"> </w:t>
      </w:r>
      <w:r w:rsidR="00601BBD" w:rsidRPr="00182996">
        <w:t>–</w:t>
      </w:r>
      <w:r w:rsidR="007E2762" w:rsidRPr="00182996">
        <w:t xml:space="preserve"> </w:t>
      </w:r>
      <w:r w:rsidR="00601BBD" w:rsidRPr="00182996">
        <w:t xml:space="preserve">Amortização pelo </w:t>
      </w:r>
      <w:r w:rsidR="007E2762" w:rsidRPr="00182996">
        <w:t xml:space="preserve">Sistema de Amortizações Constantes </w:t>
      </w:r>
      <w:r w:rsidR="00FD3465" w:rsidRPr="00182996">
        <w:t>–</w:t>
      </w:r>
      <w:r w:rsidR="007E2762" w:rsidRPr="00182996">
        <w:t xml:space="preserve"> SAC</w:t>
      </w:r>
    </w:p>
    <w:p w:rsidR="00FD3465" w:rsidRPr="00182996" w:rsidRDefault="00FD3465" w:rsidP="007E2762">
      <w:pPr>
        <w:jc w:val="cente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1701"/>
        <w:gridCol w:w="1843"/>
        <w:gridCol w:w="1701"/>
        <w:gridCol w:w="1842"/>
      </w:tblGrid>
      <w:tr w:rsidR="007E2762" w:rsidRPr="00182996" w:rsidTr="00182996">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232" w:rsidRDefault="007E2762" w:rsidP="00303B5A">
            <w:pPr>
              <w:jc w:val="center"/>
              <w:rPr>
                <w:bCs/>
                <w:sz w:val="20"/>
                <w:szCs w:val="20"/>
              </w:rPr>
            </w:pPr>
            <w:r w:rsidRPr="00195232">
              <w:rPr>
                <w:bCs/>
                <w:sz w:val="20"/>
                <w:szCs w:val="20"/>
              </w:rPr>
              <w:t>N</w:t>
            </w:r>
          </w:p>
          <w:p w:rsidR="007E2762" w:rsidRPr="00195232" w:rsidRDefault="007E2762" w:rsidP="00303B5A">
            <w:pPr>
              <w:jc w:val="center"/>
              <w:rPr>
                <w:bCs/>
                <w:sz w:val="20"/>
                <w:szCs w:val="20"/>
              </w:rPr>
            </w:pPr>
            <w:r w:rsidRPr="00195232">
              <w:rPr>
                <w:bCs/>
                <w:sz w:val="20"/>
                <w:szCs w:val="20"/>
              </w:rPr>
              <w:t>Prestaç</w:t>
            </w:r>
            <w:r w:rsidR="00195232">
              <w:rPr>
                <w:bCs/>
                <w:sz w:val="20"/>
                <w:szCs w:val="20"/>
              </w:rPr>
              <w:t>ões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762" w:rsidRPr="00195232" w:rsidRDefault="007E2762" w:rsidP="00303B5A">
            <w:pPr>
              <w:jc w:val="center"/>
              <w:rPr>
                <w:sz w:val="20"/>
                <w:szCs w:val="20"/>
              </w:rPr>
            </w:pPr>
            <w:r w:rsidRPr="00195232">
              <w:rPr>
                <w:sz w:val="20"/>
                <w:szCs w:val="20"/>
              </w:rPr>
              <w:t>P</w:t>
            </w:r>
            <w:r w:rsidR="00A9058F">
              <w:rPr>
                <w:sz w:val="20"/>
                <w:szCs w:val="20"/>
              </w:rPr>
              <w:t xml:space="preserve"> (A + J)</w:t>
            </w:r>
          </w:p>
          <w:p w:rsidR="00AD6CD8" w:rsidRDefault="007E2762" w:rsidP="00303B5A">
            <w:pPr>
              <w:jc w:val="center"/>
              <w:rPr>
                <w:sz w:val="20"/>
                <w:szCs w:val="20"/>
              </w:rPr>
            </w:pPr>
            <w:r w:rsidRPr="00195232">
              <w:rPr>
                <w:sz w:val="20"/>
                <w:szCs w:val="20"/>
              </w:rPr>
              <w:t>Prestação</w:t>
            </w:r>
          </w:p>
          <w:p w:rsidR="007E2762" w:rsidRPr="00195232" w:rsidRDefault="007E2762" w:rsidP="00303B5A">
            <w:pPr>
              <w:jc w:val="center"/>
              <w:rPr>
                <w:sz w:val="20"/>
                <w:szCs w:val="20"/>
              </w:rPr>
            </w:pPr>
            <w:r w:rsidRPr="00195232">
              <w:rPr>
                <w:sz w:val="20"/>
                <w:szCs w:val="20"/>
              </w:rPr>
              <w:t xml:space="preserve"> </w:t>
            </w:r>
            <w:r w:rsidR="007F2937" w:rsidRPr="00195232">
              <w:rPr>
                <w:sz w:val="20"/>
                <w:szCs w:val="20"/>
              </w:rPr>
              <w:t>T</w:t>
            </w:r>
            <w:r w:rsidRPr="00195232">
              <w:rPr>
                <w:sz w:val="20"/>
                <w:szCs w:val="20"/>
              </w:rPr>
              <w:t>otal</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762" w:rsidRPr="00195232" w:rsidRDefault="007E2762" w:rsidP="00303B5A">
            <w:pPr>
              <w:jc w:val="center"/>
              <w:rPr>
                <w:sz w:val="20"/>
                <w:szCs w:val="20"/>
              </w:rPr>
            </w:pPr>
            <w:r w:rsidRPr="00195232">
              <w:rPr>
                <w:sz w:val="20"/>
                <w:szCs w:val="20"/>
              </w:rPr>
              <w:t xml:space="preserve">A </w:t>
            </w:r>
          </w:p>
          <w:p w:rsidR="007E2762" w:rsidRPr="00195232" w:rsidRDefault="007E2762" w:rsidP="00303B5A">
            <w:pPr>
              <w:jc w:val="center"/>
              <w:rPr>
                <w:sz w:val="20"/>
                <w:szCs w:val="20"/>
              </w:rPr>
            </w:pPr>
            <w:r w:rsidRPr="00195232">
              <w:rPr>
                <w:sz w:val="20"/>
                <w:szCs w:val="20"/>
              </w:rPr>
              <w:t>Amortização da prestação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762" w:rsidRPr="00195232" w:rsidRDefault="007E2762" w:rsidP="00303B5A">
            <w:pPr>
              <w:jc w:val="center"/>
              <w:rPr>
                <w:sz w:val="20"/>
                <w:szCs w:val="20"/>
              </w:rPr>
            </w:pPr>
            <w:r w:rsidRPr="00195232">
              <w:rPr>
                <w:sz w:val="20"/>
                <w:szCs w:val="20"/>
              </w:rPr>
              <w:t>J</w:t>
            </w:r>
          </w:p>
          <w:p w:rsidR="00AD6CD8" w:rsidRDefault="007E2762" w:rsidP="00303B5A">
            <w:pPr>
              <w:jc w:val="center"/>
              <w:rPr>
                <w:sz w:val="20"/>
                <w:szCs w:val="20"/>
              </w:rPr>
            </w:pPr>
            <w:r w:rsidRPr="00195232">
              <w:rPr>
                <w:sz w:val="20"/>
                <w:szCs w:val="20"/>
              </w:rPr>
              <w:t xml:space="preserve">Juros </w:t>
            </w:r>
          </w:p>
          <w:p w:rsidR="007E2762" w:rsidRPr="00195232" w:rsidRDefault="007E2762" w:rsidP="00303B5A">
            <w:pPr>
              <w:jc w:val="center"/>
              <w:rPr>
                <w:sz w:val="20"/>
                <w:szCs w:val="20"/>
              </w:rPr>
            </w:pPr>
            <w:proofErr w:type="gramStart"/>
            <w:r w:rsidRPr="00195232">
              <w:rPr>
                <w:sz w:val="20"/>
                <w:szCs w:val="20"/>
              </w:rPr>
              <w:t>da</w:t>
            </w:r>
            <w:proofErr w:type="gramEnd"/>
            <w:r w:rsidRPr="00195232">
              <w:rPr>
                <w:sz w:val="20"/>
                <w:szCs w:val="20"/>
              </w:rPr>
              <w:t xml:space="preserve"> Prestação</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762" w:rsidRPr="00195232" w:rsidRDefault="007E2762" w:rsidP="00303B5A">
            <w:pPr>
              <w:jc w:val="center"/>
              <w:rPr>
                <w:sz w:val="20"/>
                <w:szCs w:val="20"/>
              </w:rPr>
            </w:pPr>
            <w:r w:rsidRPr="00195232">
              <w:rPr>
                <w:sz w:val="20"/>
                <w:szCs w:val="20"/>
              </w:rPr>
              <w:t>Saldo devedor</w:t>
            </w:r>
          </w:p>
        </w:tc>
      </w:tr>
      <w:tr w:rsidR="007E2762" w:rsidRPr="00182996" w:rsidTr="00182996">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762" w:rsidRPr="00195232" w:rsidRDefault="007E2762" w:rsidP="00303B5A">
            <w:pPr>
              <w:spacing w:line="360" w:lineRule="auto"/>
              <w:jc w:val="center"/>
              <w:rPr>
                <w:bCs/>
                <w:sz w:val="20"/>
                <w:szCs w:val="20"/>
              </w:rPr>
            </w:pPr>
            <w:proofErr w:type="gramStart"/>
            <w:r w:rsidRPr="00195232">
              <w:rPr>
                <w:bCs/>
                <w:sz w:val="20"/>
                <w:szCs w:val="20"/>
              </w:rPr>
              <w:t>1</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762" w:rsidRPr="00195232" w:rsidRDefault="007E2762" w:rsidP="00303B5A">
            <w:pPr>
              <w:spacing w:line="360" w:lineRule="auto"/>
              <w:rPr>
                <w:sz w:val="20"/>
                <w:szCs w:val="20"/>
              </w:rPr>
            </w:pPr>
            <w:r w:rsidRPr="00195232">
              <w:rPr>
                <w:sz w:val="20"/>
                <w:szCs w:val="20"/>
              </w:rPr>
              <w:t xml:space="preserve">  1.433.333,33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762" w:rsidRPr="00195232" w:rsidRDefault="007E2762" w:rsidP="00303B5A">
            <w:pPr>
              <w:spacing w:line="360" w:lineRule="auto"/>
              <w:rPr>
                <w:sz w:val="20"/>
                <w:szCs w:val="20"/>
              </w:rPr>
            </w:pPr>
            <w:r w:rsidRPr="00195232">
              <w:rPr>
                <w:sz w:val="20"/>
                <w:szCs w:val="20"/>
              </w:rPr>
              <w:t xml:space="preserve">     833.333,33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762" w:rsidRPr="00195232" w:rsidRDefault="007E2762" w:rsidP="00303B5A">
            <w:pPr>
              <w:spacing w:line="360" w:lineRule="auto"/>
              <w:rPr>
                <w:sz w:val="20"/>
                <w:szCs w:val="20"/>
              </w:rPr>
            </w:pPr>
            <w:r w:rsidRPr="00195232">
              <w:rPr>
                <w:sz w:val="20"/>
                <w:szCs w:val="20"/>
              </w:rPr>
              <w:t xml:space="preserve">     600.000,00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762" w:rsidRPr="00195232" w:rsidRDefault="007E2762" w:rsidP="00303B5A">
            <w:pPr>
              <w:spacing w:line="360" w:lineRule="auto"/>
              <w:rPr>
                <w:sz w:val="20"/>
                <w:szCs w:val="20"/>
              </w:rPr>
            </w:pPr>
            <w:r w:rsidRPr="00195232">
              <w:rPr>
                <w:sz w:val="20"/>
                <w:szCs w:val="20"/>
              </w:rPr>
              <w:t>9.166.666,66</w:t>
            </w:r>
          </w:p>
        </w:tc>
      </w:tr>
      <w:tr w:rsidR="007E2762" w:rsidRPr="00182996" w:rsidTr="00182996">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762" w:rsidRPr="00195232" w:rsidRDefault="007E2762" w:rsidP="00303B5A">
            <w:pPr>
              <w:spacing w:line="360" w:lineRule="auto"/>
              <w:jc w:val="center"/>
              <w:rPr>
                <w:bCs/>
                <w:sz w:val="20"/>
                <w:szCs w:val="20"/>
              </w:rPr>
            </w:pPr>
            <w:proofErr w:type="gramStart"/>
            <w:r w:rsidRPr="00195232">
              <w:rPr>
                <w:bCs/>
                <w:sz w:val="20"/>
                <w:szCs w:val="20"/>
              </w:rPr>
              <w:t>2</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762" w:rsidRPr="00195232" w:rsidRDefault="007E2762" w:rsidP="00303B5A">
            <w:pPr>
              <w:spacing w:line="360" w:lineRule="auto"/>
              <w:rPr>
                <w:sz w:val="20"/>
                <w:szCs w:val="20"/>
              </w:rPr>
            </w:pPr>
            <w:r w:rsidRPr="00195232">
              <w:rPr>
                <w:sz w:val="20"/>
                <w:szCs w:val="20"/>
              </w:rPr>
              <w:t xml:space="preserve">  1.383.333,33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762" w:rsidRPr="00195232" w:rsidRDefault="007E2762" w:rsidP="00303B5A">
            <w:pPr>
              <w:spacing w:line="360" w:lineRule="auto"/>
              <w:rPr>
                <w:sz w:val="20"/>
                <w:szCs w:val="20"/>
              </w:rPr>
            </w:pPr>
            <w:r w:rsidRPr="00195232">
              <w:rPr>
                <w:sz w:val="20"/>
                <w:szCs w:val="20"/>
              </w:rPr>
              <w:t xml:space="preserve">     833.333,33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762" w:rsidRPr="00195232" w:rsidRDefault="007E2762" w:rsidP="00303B5A">
            <w:pPr>
              <w:spacing w:line="360" w:lineRule="auto"/>
              <w:rPr>
                <w:sz w:val="20"/>
                <w:szCs w:val="20"/>
              </w:rPr>
            </w:pPr>
            <w:r w:rsidRPr="00195232">
              <w:rPr>
                <w:sz w:val="20"/>
                <w:szCs w:val="20"/>
              </w:rPr>
              <w:t xml:space="preserve">     550.000,00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762" w:rsidRPr="00195232" w:rsidRDefault="007E2762" w:rsidP="00303B5A">
            <w:pPr>
              <w:spacing w:line="360" w:lineRule="auto"/>
              <w:rPr>
                <w:sz w:val="20"/>
                <w:szCs w:val="20"/>
              </w:rPr>
            </w:pPr>
            <w:r w:rsidRPr="00195232">
              <w:rPr>
                <w:sz w:val="20"/>
                <w:szCs w:val="20"/>
              </w:rPr>
              <w:t>8.333.333,33</w:t>
            </w:r>
          </w:p>
        </w:tc>
      </w:tr>
      <w:tr w:rsidR="007E2762" w:rsidRPr="00182996" w:rsidTr="00182996">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762" w:rsidRPr="00195232" w:rsidRDefault="007E2762" w:rsidP="00303B5A">
            <w:pPr>
              <w:spacing w:line="360" w:lineRule="auto"/>
              <w:jc w:val="center"/>
              <w:rPr>
                <w:bCs/>
                <w:sz w:val="20"/>
                <w:szCs w:val="20"/>
              </w:rPr>
            </w:pPr>
            <w:proofErr w:type="gramStart"/>
            <w:r w:rsidRPr="00195232">
              <w:rPr>
                <w:bCs/>
                <w:sz w:val="20"/>
                <w:szCs w:val="20"/>
              </w:rPr>
              <w:t>3</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762" w:rsidRPr="00195232" w:rsidRDefault="007E2762" w:rsidP="00303B5A">
            <w:pPr>
              <w:spacing w:line="360" w:lineRule="auto"/>
              <w:rPr>
                <w:sz w:val="20"/>
                <w:szCs w:val="20"/>
              </w:rPr>
            </w:pPr>
            <w:r w:rsidRPr="00195232">
              <w:rPr>
                <w:sz w:val="20"/>
                <w:szCs w:val="20"/>
              </w:rPr>
              <w:t xml:space="preserve">  1.333.333,33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762" w:rsidRPr="00195232" w:rsidRDefault="007E2762" w:rsidP="00303B5A">
            <w:pPr>
              <w:spacing w:line="360" w:lineRule="auto"/>
              <w:rPr>
                <w:sz w:val="20"/>
                <w:szCs w:val="20"/>
              </w:rPr>
            </w:pPr>
            <w:r w:rsidRPr="00195232">
              <w:rPr>
                <w:sz w:val="20"/>
                <w:szCs w:val="20"/>
              </w:rPr>
              <w:t xml:space="preserve">     833.333,33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762" w:rsidRPr="00195232" w:rsidRDefault="007E2762" w:rsidP="00303B5A">
            <w:pPr>
              <w:spacing w:line="360" w:lineRule="auto"/>
              <w:rPr>
                <w:sz w:val="20"/>
                <w:szCs w:val="20"/>
              </w:rPr>
            </w:pPr>
            <w:r w:rsidRPr="00195232">
              <w:rPr>
                <w:sz w:val="20"/>
                <w:szCs w:val="20"/>
              </w:rPr>
              <w:t xml:space="preserve">     499.999,99</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762" w:rsidRPr="00195232" w:rsidRDefault="007E2762" w:rsidP="00303B5A">
            <w:pPr>
              <w:spacing w:line="360" w:lineRule="auto"/>
              <w:rPr>
                <w:sz w:val="20"/>
                <w:szCs w:val="20"/>
              </w:rPr>
            </w:pPr>
            <w:r w:rsidRPr="00195232">
              <w:rPr>
                <w:sz w:val="20"/>
                <w:szCs w:val="20"/>
              </w:rPr>
              <w:t>7.500.000,00</w:t>
            </w:r>
          </w:p>
        </w:tc>
      </w:tr>
      <w:tr w:rsidR="007E2762" w:rsidRPr="00182996" w:rsidTr="00182996">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762" w:rsidRPr="00195232" w:rsidRDefault="007E2762" w:rsidP="00303B5A">
            <w:pPr>
              <w:spacing w:line="360" w:lineRule="auto"/>
              <w:jc w:val="center"/>
              <w:rPr>
                <w:bCs/>
                <w:sz w:val="20"/>
                <w:szCs w:val="20"/>
              </w:rPr>
            </w:pPr>
            <w:proofErr w:type="gramStart"/>
            <w:r w:rsidRPr="00195232">
              <w:rPr>
                <w:bCs/>
                <w:sz w:val="20"/>
                <w:szCs w:val="20"/>
              </w:rPr>
              <w:t>4</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762" w:rsidRPr="00195232" w:rsidRDefault="007E2762" w:rsidP="00303B5A">
            <w:pPr>
              <w:spacing w:line="360" w:lineRule="auto"/>
              <w:rPr>
                <w:sz w:val="20"/>
                <w:szCs w:val="20"/>
              </w:rPr>
            </w:pPr>
            <w:r w:rsidRPr="00195232">
              <w:rPr>
                <w:sz w:val="20"/>
                <w:szCs w:val="20"/>
              </w:rPr>
              <w:t xml:space="preserve">  1.283.333,33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762" w:rsidRPr="00195232" w:rsidRDefault="007E2762" w:rsidP="00303B5A">
            <w:pPr>
              <w:spacing w:line="360" w:lineRule="auto"/>
              <w:rPr>
                <w:sz w:val="20"/>
                <w:szCs w:val="20"/>
              </w:rPr>
            </w:pPr>
            <w:r w:rsidRPr="00195232">
              <w:rPr>
                <w:sz w:val="20"/>
                <w:szCs w:val="20"/>
              </w:rPr>
              <w:t xml:space="preserve">     833.333,33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762" w:rsidRPr="00195232" w:rsidRDefault="007E2762" w:rsidP="00303B5A">
            <w:pPr>
              <w:spacing w:line="360" w:lineRule="auto"/>
              <w:rPr>
                <w:sz w:val="20"/>
                <w:szCs w:val="20"/>
              </w:rPr>
            </w:pPr>
            <w:r w:rsidRPr="00195232">
              <w:rPr>
                <w:sz w:val="20"/>
                <w:szCs w:val="20"/>
              </w:rPr>
              <w:t xml:space="preserve">     450.000,00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762" w:rsidRPr="00195232" w:rsidRDefault="007E2762" w:rsidP="00303B5A">
            <w:pPr>
              <w:spacing w:line="360" w:lineRule="auto"/>
              <w:rPr>
                <w:sz w:val="20"/>
                <w:szCs w:val="20"/>
              </w:rPr>
            </w:pPr>
            <w:r w:rsidRPr="00195232">
              <w:rPr>
                <w:sz w:val="20"/>
                <w:szCs w:val="20"/>
              </w:rPr>
              <w:t>6.666.666,66</w:t>
            </w:r>
          </w:p>
        </w:tc>
      </w:tr>
      <w:tr w:rsidR="007E2762" w:rsidRPr="00182996" w:rsidTr="00182996">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762" w:rsidRPr="00195232" w:rsidRDefault="007E2762" w:rsidP="00303B5A">
            <w:pPr>
              <w:spacing w:line="360" w:lineRule="auto"/>
              <w:jc w:val="center"/>
              <w:rPr>
                <w:bCs/>
                <w:sz w:val="20"/>
                <w:szCs w:val="20"/>
              </w:rPr>
            </w:pPr>
            <w:proofErr w:type="gramStart"/>
            <w:r w:rsidRPr="00195232">
              <w:rPr>
                <w:bCs/>
                <w:sz w:val="20"/>
                <w:szCs w:val="20"/>
              </w:rPr>
              <w:t>5</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762" w:rsidRPr="00195232" w:rsidRDefault="007E2762" w:rsidP="00303B5A">
            <w:pPr>
              <w:spacing w:line="360" w:lineRule="auto"/>
              <w:rPr>
                <w:sz w:val="20"/>
                <w:szCs w:val="20"/>
              </w:rPr>
            </w:pPr>
            <w:r w:rsidRPr="00195232">
              <w:rPr>
                <w:sz w:val="20"/>
                <w:szCs w:val="20"/>
              </w:rPr>
              <w:t xml:space="preserve">  1.233.333,33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762" w:rsidRPr="00195232" w:rsidRDefault="007E2762" w:rsidP="00303B5A">
            <w:pPr>
              <w:spacing w:line="360" w:lineRule="auto"/>
              <w:rPr>
                <w:sz w:val="20"/>
                <w:szCs w:val="20"/>
              </w:rPr>
            </w:pPr>
            <w:r w:rsidRPr="00195232">
              <w:rPr>
                <w:sz w:val="20"/>
                <w:szCs w:val="20"/>
              </w:rPr>
              <w:t xml:space="preserve">     833.333,33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762" w:rsidRPr="00195232" w:rsidRDefault="007E2762" w:rsidP="00303B5A">
            <w:pPr>
              <w:spacing w:line="360" w:lineRule="auto"/>
              <w:rPr>
                <w:sz w:val="20"/>
                <w:szCs w:val="20"/>
              </w:rPr>
            </w:pPr>
            <w:r w:rsidRPr="00195232">
              <w:rPr>
                <w:sz w:val="20"/>
                <w:szCs w:val="20"/>
              </w:rPr>
              <w:t xml:space="preserve">     400.000,00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762" w:rsidRPr="00195232" w:rsidRDefault="007E2762" w:rsidP="00303B5A">
            <w:pPr>
              <w:spacing w:line="360" w:lineRule="auto"/>
              <w:rPr>
                <w:sz w:val="20"/>
                <w:szCs w:val="20"/>
              </w:rPr>
            </w:pPr>
            <w:r w:rsidRPr="00195232">
              <w:rPr>
                <w:sz w:val="20"/>
                <w:szCs w:val="20"/>
              </w:rPr>
              <w:t>5.833.333,33</w:t>
            </w:r>
          </w:p>
        </w:tc>
      </w:tr>
      <w:tr w:rsidR="007E2762" w:rsidRPr="00182996" w:rsidTr="00182996">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762" w:rsidRPr="00195232" w:rsidRDefault="007E2762" w:rsidP="00303B5A">
            <w:pPr>
              <w:spacing w:line="360" w:lineRule="auto"/>
              <w:jc w:val="center"/>
              <w:rPr>
                <w:bCs/>
                <w:sz w:val="20"/>
                <w:szCs w:val="20"/>
              </w:rPr>
            </w:pPr>
            <w:proofErr w:type="gramStart"/>
            <w:r w:rsidRPr="00195232">
              <w:rPr>
                <w:bCs/>
                <w:sz w:val="20"/>
                <w:szCs w:val="20"/>
              </w:rPr>
              <w:t>6</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762" w:rsidRPr="00195232" w:rsidRDefault="007E2762" w:rsidP="00303B5A">
            <w:pPr>
              <w:spacing w:line="360" w:lineRule="auto"/>
              <w:rPr>
                <w:sz w:val="20"/>
                <w:szCs w:val="20"/>
              </w:rPr>
            </w:pPr>
            <w:r w:rsidRPr="00195232">
              <w:rPr>
                <w:sz w:val="20"/>
                <w:szCs w:val="20"/>
              </w:rPr>
              <w:t xml:space="preserve">  1.183.333,33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762" w:rsidRPr="00195232" w:rsidRDefault="007E2762" w:rsidP="00303B5A">
            <w:pPr>
              <w:spacing w:line="360" w:lineRule="auto"/>
              <w:rPr>
                <w:sz w:val="20"/>
                <w:szCs w:val="20"/>
              </w:rPr>
            </w:pPr>
            <w:r w:rsidRPr="00195232">
              <w:rPr>
                <w:sz w:val="20"/>
                <w:szCs w:val="20"/>
              </w:rPr>
              <w:t xml:space="preserve">     833.333,33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762" w:rsidRPr="00195232" w:rsidRDefault="007E2762" w:rsidP="00303B5A">
            <w:pPr>
              <w:spacing w:line="360" w:lineRule="auto"/>
              <w:rPr>
                <w:sz w:val="20"/>
                <w:szCs w:val="20"/>
              </w:rPr>
            </w:pPr>
            <w:r w:rsidRPr="00195232">
              <w:rPr>
                <w:sz w:val="20"/>
                <w:szCs w:val="20"/>
              </w:rPr>
              <w:t xml:space="preserve">     350.000,00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762" w:rsidRPr="00195232" w:rsidRDefault="007E2762" w:rsidP="00303B5A">
            <w:pPr>
              <w:spacing w:line="360" w:lineRule="auto"/>
              <w:rPr>
                <w:sz w:val="20"/>
                <w:szCs w:val="20"/>
              </w:rPr>
            </w:pPr>
            <w:r w:rsidRPr="00195232">
              <w:rPr>
                <w:sz w:val="20"/>
                <w:szCs w:val="20"/>
              </w:rPr>
              <w:t>5.000.000,00</w:t>
            </w:r>
          </w:p>
        </w:tc>
      </w:tr>
      <w:tr w:rsidR="007E2762" w:rsidRPr="00182996" w:rsidTr="00182996">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762" w:rsidRPr="00195232" w:rsidRDefault="007E2762" w:rsidP="00303B5A">
            <w:pPr>
              <w:spacing w:line="360" w:lineRule="auto"/>
              <w:jc w:val="center"/>
              <w:rPr>
                <w:bCs/>
                <w:sz w:val="20"/>
                <w:szCs w:val="20"/>
              </w:rPr>
            </w:pPr>
            <w:proofErr w:type="gramStart"/>
            <w:r w:rsidRPr="00195232">
              <w:rPr>
                <w:bCs/>
                <w:sz w:val="20"/>
                <w:szCs w:val="20"/>
              </w:rPr>
              <w:t>7</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762" w:rsidRPr="00195232" w:rsidRDefault="007E2762" w:rsidP="00303B5A">
            <w:pPr>
              <w:spacing w:line="360" w:lineRule="auto"/>
              <w:rPr>
                <w:sz w:val="20"/>
                <w:szCs w:val="20"/>
              </w:rPr>
            </w:pPr>
            <w:r w:rsidRPr="00195232">
              <w:rPr>
                <w:sz w:val="20"/>
                <w:szCs w:val="20"/>
              </w:rPr>
              <w:t xml:space="preserve">  1.133.333,33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762" w:rsidRPr="00195232" w:rsidRDefault="007E2762" w:rsidP="00303B5A">
            <w:pPr>
              <w:spacing w:line="360" w:lineRule="auto"/>
              <w:rPr>
                <w:sz w:val="20"/>
                <w:szCs w:val="20"/>
              </w:rPr>
            </w:pPr>
            <w:r w:rsidRPr="00195232">
              <w:rPr>
                <w:sz w:val="20"/>
                <w:szCs w:val="20"/>
              </w:rPr>
              <w:t xml:space="preserve">     833.333,33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762" w:rsidRPr="00195232" w:rsidRDefault="007E2762" w:rsidP="00303B5A">
            <w:pPr>
              <w:spacing w:line="360" w:lineRule="auto"/>
              <w:rPr>
                <w:sz w:val="20"/>
                <w:szCs w:val="20"/>
              </w:rPr>
            </w:pPr>
            <w:r w:rsidRPr="00195232">
              <w:rPr>
                <w:sz w:val="20"/>
                <w:szCs w:val="20"/>
              </w:rPr>
              <w:t xml:space="preserve">     300.000,00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762" w:rsidRPr="00195232" w:rsidRDefault="007E2762" w:rsidP="00303B5A">
            <w:pPr>
              <w:spacing w:line="360" w:lineRule="auto"/>
              <w:rPr>
                <w:sz w:val="20"/>
                <w:szCs w:val="20"/>
              </w:rPr>
            </w:pPr>
            <w:r w:rsidRPr="00195232">
              <w:rPr>
                <w:sz w:val="20"/>
                <w:szCs w:val="20"/>
              </w:rPr>
              <w:t>4.166.666,66</w:t>
            </w:r>
          </w:p>
        </w:tc>
      </w:tr>
      <w:tr w:rsidR="007E2762" w:rsidRPr="00182996" w:rsidTr="00182996">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762" w:rsidRPr="00195232" w:rsidRDefault="007E2762" w:rsidP="00303B5A">
            <w:pPr>
              <w:spacing w:line="360" w:lineRule="auto"/>
              <w:jc w:val="center"/>
              <w:rPr>
                <w:bCs/>
                <w:sz w:val="20"/>
                <w:szCs w:val="20"/>
              </w:rPr>
            </w:pPr>
            <w:proofErr w:type="gramStart"/>
            <w:r w:rsidRPr="00195232">
              <w:rPr>
                <w:bCs/>
                <w:sz w:val="20"/>
                <w:szCs w:val="20"/>
              </w:rPr>
              <w:t>8</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762" w:rsidRPr="00195232" w:rsidRDefault="007E2762" w:rsidP="00303B5A">
            <w:pPr>
              <w:spacing w:line="360" w:lineRule="auto"/>
              <w:rPr>
                <w:sz w:val="20"/>
                <w:szCs w:val="20"/>
              </w:rPr>
            </w:pPr>
            <w:r w:rsidRPr="00195232">
              <w:rPr>
                <w:sz w:val="20"/>
                <w:szCs w:val="20"/>
              </w:rPr>
              <w:t xml:space="preserve">  1.083.333,33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762" w:rsidRPr="00195232" w:rsidRDefault="007E2762" w:rsidP="00303B5A">
            <w:pPr>
              <w:spacing w:line="360" w:lineRule="auto"/>
              <w:rPr>
                <w:sz w:val="20"/>
                <w:szCs w:val="20"/>
              </w:rPr>
            </w:pPr>
            <w:r w:rsidRPr="00195232">
              <w:rPr>
                <w:sz w:val="20"/>
                <w:szCs w:val="20"/>
              </w:rPr>
              <w:t xml:space="preserve">     833.333,33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762" w:rsidRPr="00195232" w:rsidRDefault="007E2762" w:rsidP="00303B5A">
            <w:pPr>
              <w:spacing w:line="360" w:lineRule="auto"/>
              <w:rPr>
                <w:sz w:val="20"/>
                <w:szCs w:val="20"/>
              </w:rPr>
            </w:pPr>
            <w:r w:rsidRPr="00195232">
              <w:rPr>
                <w:sz w:val="20"/>
                <w:szCs w:val="20"/>
              </w:rPr>
              <w:t xml:space="preserve">     250.000,00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762" w:rsidRPr="00195232" w:rsidRDefault="007E2762" w:rsidP="00303B5A">
            <w:pPr>
              <w:spacing w:line="360" w:lineRule="auto"/>
              <w:rPr>
                <w:sz w:val="20"/>
                <w:szCs w:val="20"/>
              </w:rPr>
            </w:pPr>
            <w:r w:rsidRPr="00195232">
              <w:rPr>
                <w:sz w:val="20"/>
                <w:szCs w:val="20"/>
              </w:rPr>
              <w:t>3.333.333,33</w:t>
            </w:r>
          </w:p>
        </w:tc>
      </w:tr>
      <w:tr w:rsidR="007E2762" w:rsidRPr="00182996" w:rsidTr="00182996">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762" w:rsidRPr="00195232" w:rsidRDefault="007E2762" w:rsidP="00303B5A">
            <w:pPr>
              <w:spacing w:line="360" w:lineRule="auto"/>
              <w:jc w:val="center"/>
              <w:rPr>
                <w:bCs/>
                <w:sz w:val="20"/>
                <w:szCs w:val="20"/>
              </w:rPr>
            </w:pPr>
            <w:proofErr w:type="gramStart"/>
            <w:r w:rsidRPr="00195232">
              <w:rPr>
                <w:bCs/>
                <w:sz w:val="20"/>
                <w:szCs w:val="20"/>
              </w:rPr>
              <w:t>9</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762" w:rsidRPr="00195232" w:rsidRDefault="007E2762" w:rsidP="00303B5A">
            <w:pPr>
              <w:spacing w:line="360" w:lineRule="auto"/>
              <w:rPr>
                <w:sz w:val="20"/>
                <w:szCs w:val="20"/>
              </w:rPr>
            </w:pPr>
            <w:r w:rsidRPr="00195232">
              <w:rPr>
                <w:sz w:val="20"/>
                <w:szCs w:val="20"/>
              </w:rPr>
              <w:t xml:space="preserve">  1.033.333,33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762" w:rsidRPr="00195232" w:rsidRDefault="007E2762" w:rsidP="00303B5A">
            <w:pPr>
              <w:spacing w:line="360" w:lineRule="auto"/>
              <w:rPr>
                <w:sz w:val="20"/>
                <w:szCs w:val="20"/>
              </w:rPr>
            </w:pPr>
            <w:r w:rsidRPr="00195232">
              <w:rPr>
                <w:sz w:val="20"/>
                <w:szCs w:val="20"/>
              </w:rPr>
              <w:t xml:space="preserve">     833.333,33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762" w:rsidRPr="00195232" w:rsidRDefault="007E2762" w:rsidP="00303B5A">
            <w:pPr>
              <w:spacing w:line="360" w:lineRule="auto"/>
              <w:rPr>
                <w:sz w:val="20"/>
                <w:szCs w:val="20"/>
              </w:rPr>
            </w:pPr>
            <w:r w:rsidRPr="00195232">
              <w:rPr>
                <w:sz w:val="20"/>
                <w:szCs w:val="20"/>
              </w:rPr>
              <w:t xml:space="preserve">     200.000,00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762" w:rsidRPr="00195232" w:rsidRDefault="007E2762" w:rsidP="00303B5A">
            <w:pPr>
              <w:spacing w:line="360" w:lineRule="auto"/>
              <w:rPr>
                <w:sz w:val="20"/>
                <w:szCs w:val="20"/>
              </w:rPr>
            </w:pPr>
            <w:r w:rsidRPr="00195232">
              <w:rPr>
                <w:sz w:val="20"/>
                <w:szCs w:val="20"/>
              </w:rPr>
              <w:t>2.500.000,00</w:t>
            </w:r>
          </w:p>
        </w:tc>
      </w:tr>
      <w:tr w:rsidR="007E2762" w:rsidRPr="00182996" w:rsidTr="00182996">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762" w:rsidRPr="00195232" w:rsidRDefault="007E2762" w:rsidP="00303B5A">
            <w:pPr>
              <w:spacing w:line="360" w:lineRule="auto"/>
              <w:jc w:val="center"/>
              <w:rPr>
                <w:bCs/>
                <w:sz w:val="20"/>
                <w:szCs w:val="20"/>
              </w:rPr>
            </w:pPr>
            <w:r w:rsidRPr="00195232">
              <w:rPr>
                <w:bCs/>
                <w:sz w:val="20"/>
                <w:szCs w:val="20"/>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762" w:rsidRPr="00195232" w:rsidRDefault="007E2762" w:rsidP="00303B5A">
            <w:pPr>
              <w:spacing w:line="360" w:lineRule="auto"/>
              <w:rPr>
                <w:sz w:val="20"/>
                <w:szCs w:val="20"/>
              </w:rPr>
            </w:pPr>
            <w:r w:rsidRPr="00195232">
              <w:rPr>
                <w:sz w:val="20"/>
                <w:szCs w:val="20"/>
              </w:rPr>
              <w:t xml:space="preserve">     983.333,33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762" w:rsidRPr="00195232" w:rsidRDefault="007E2762" w:rsidP="00303B5A">
            <w:pPr>
              <w:spacing w:line="360" w:lineRule="auto"/>
              <w:rPr>
                <w:sz w:val="20"/>
                <w:szCs w:val="20"/>
              </w:rPr>
            </w:pPr>
            <w:r w:rsidRPr="00195232">
              <w:rPr>
                <w:sz w:val="20"/>
                <w:szCs w:val="20"/>
              </w:rPr>
              <w:t xml:space="preserve">     833.333,33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762" w:rsidRPr="00195232" w:rsidRDefault="007E2762" w:rsidP="00303B5A">
            <w:pPr>
              <w:spacing w:line="360" w:lineRule="auto"/>
              <w:rPr>
                <w:sz w:val="20"/>
                <w:szCs w:val="20"/>
              </w:rPr>
            </w:pPr>
            <w:r w:rsidRPr="00195232">
              <w:rPr>
                <w:sz w:val="20"/>
                <w:szCs w:val="20"/>
              </w:rPr>
              <w:t xml:space="preserve">     150.000,00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762" w:rsidRPr="00195232" w:rsidRDefault="007E2762" w:rsidP="00303B5A">
            <w:pPr>
              <w:spacing w:line="360" w:lineRule="auto"/>
              <w:rPr>
                <w:sz w:val="20"/>
                <w:szCs w:val="20"/>
              </w:rPr>
            </w:pPr>
            <w:r w:rsidRPr="00195232">
              <w:rPr>
                <w:sz w:val="20"/>
                <w:szCs w:val="20"/>
              </w:rPr>
              <w:t>1.666.666,66</w:t>
            </w:r>
          </w:p>
        </w:tc>
      </w:tr>
      <w:tr w:rsidR="007E2762" w:rsidRPr="00182996" w:rsidTr="00182996">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762" w:rsidRPr="00195232" w:rsidRDefault="007E2762" w:rsidP="00303B5A">
            <w:pPr>
              <w:spacing w:line="360" w:lineRule="auto"/>
              <w:jc w:val="center"/>
              <w:rPr>
                <w:bCs/>
                <w:sz w:val="20"/>
                <w:szCs w:val="20"/>
              </w:rPr>
            </w:pPr>
            <w:r w:rsidRPr="00195232">
              <w:rPr>
                <w:bCs/>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762" w:rsidRPr="00195232" w:rsidRDefault="007E2762" w:rsidP="00303B5A">
            <w:pPr>
              <w:spacing w:line="360" w:lineRule="auto"/>
              <w:rPr>
                <w:sz w:val="20"/>
                <w:szCs w:val="20"/>
              </w:rPr>
            </w:pPr>
            <w:r w:rsidRPr="00195232">
              <w:rPr>
                <w:sz w:val="20"/>
                <w:szCs w:val="20"/>
              </w:rPr>
              <w:t xml:space="preserve">     933.333,33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762" w:rsidRPr="00195232" w:rsidRDefault="007E2762" w:rsidP="00303B5A">
            <w:pPr>
              <w:spacing w:line="360" w:lineRule="auto"/>
              <w:rPr>
                <w:sz w:val="20"/>
                <w:szCs w:val="20"/>
              </w:rPr>
            </w:pPr>
            <w:r w:rsidRPr="00195232">
              <w:rPr>
                <w:sz w:val="20"/>
                <w:szCs w:val="20"/>
              </w:rPr>
              <w:t xml:space="preserve">     833.333,33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762" w:rsidRPr="00195232" w:rsidRDefault="007E2762" w:rsidP="00303B5A">
            <w:pPr>
              <w:spacing w:line="360" w:lineRule="auto"/>
              <w:rPr>
                <w:sz w:val="20"/>
                <w:szCs w:val="20"/>
              </w:rPr>
            </w:pPr>
            <w:r w:rsidRPr="00195232">
              <w:rPr>
                <w:sz w:val="20"/>
                <w:szCs w:val="20"/>
              </w:rPr>
              <w:t xml:space="preserve">     100.000,00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762" w:rsidRPr="00195232" w:rsidRDefault="007E2762" w:rsidP="00303B5A">
            <w:pPr>
              <w:spacing w:line="360" w:lineRule="auto"/>
              <w:rPr>
                <w:sz w:val="20"/>
                <w:szCs w:val="20"/>
              </w:rPr>
            </w:pPr>
            <w:r w:rsidRPr="00195232">
              <w:rPr>
                <w:sz w:val="20"/>
                <w:szCs w:val="20"/>
              </w:rPr>
              <w:t xml:space="preserve">   833.333,33</w:t>
            </w:r>
          </w:p>
        </w:tc>
      </w:tr>
      <w:tr w:rsidR="007E2762" w:rsidRPr="00182996" w:rsidTr="00182996">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762" w:rsidRPr="00195232" w:rsidRDefault="007E2762" w:rsidP="00303B5A">
            <w:pPr>
              <w:spacing w:line="360" w:lineRule="auto"/>
              <w:jc w:val="center"/>
              <w:rPr>
                <w:bCs/>
                <w:sz w:val="20"/>
                <w:szCs w:val="20"/>
              </w:rPr>
            </w:pPr>
            <w:r w:rsidRPr="00195232">
              <w:rPr>
                <w:bCs/>
                <w:sz w:val="20"/>
                <w:szCs w:val="20"/>
              </w:rPr>
              <w:t>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762" w:rsidRPr="00195232" w:rsidRDefault="007E2762" w:rsidP="00303B5A">
            <w:pPr>
              <w:spacing w:line="360" w:lineRule="auto"/>
              <w:rPr>
                <w:sz w:val="20"/>
                <w:szCs w:val="20"/>
              </w:rPr>
            </w:pPr>
            <w:r w:rsidRPr="00195232">
              <w:rPr>
                <w:sz w:val="20"/>
                <w:szCs w:val="20"/>
              </w:rPr>
              <w:t xml:space="preserve">     883.333,33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762" w:rsidRPr="00195232" w:rsidRDefault="007E2762" w:rsidP="00303B5A">
            <w:pPr>
              <w:spacing w:line="360" w:lineRule="auto"/>
              <w:rPr>
                <w:sz w:val="20"/>
                <w:szCs w:val="20"/>
              </w:rPr>
            </w:pPr>
            <w:r w:rsidRPr="00195232">
              <w:rPr>
                <w:sz w:val="20"/>
                <w:szCs w:val="20"/>
              </w:rPr>
              <w:t xml:space="preserve">     833.333,33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762" w:rsidRPr="00195232" w:rsidRDefault="007E2762" w:rsidP="00303B5A">
            <w:pPr>
              <w:spacing w:line="360" w:lineRule="auto"/>
              <w:rPr>
                <w:sz w:val="20"/>
                <w:szCs w:val="20"/>
              </w:rPr>
            </w:pPr>
            <w:r w:rsidRPr="00195232">
              <w:rPr>
                <w:sz w:val="20"/>
                <w:szCs w:val="20"/>
              </w:rPr>
              <w:t xml:space="preserve">       50.000,00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762" w:rsidRPr="00195232" w:rsidRDefault="007E2762" w:rsidP="00D86D49">
            <w:pPr>
              <w:spacing w:line="360" w:lineRule="auto"/>
              <w:jc w:val="center"/>
              <w:rPr>
                <w:sz w:val="20"/>
                <w:szCs w:val="20"/>
              </w:rPr>
            </w:pPr>
            <w:r w:rsidRPr="00195232">
              <w:rPr>
                <w:sz w:val="20"/>
                <w:szCs w:val="20"/>
              </w:rPr>
              <w:t>0,00</w:t>
            </w:r>
          </w:p>
        </w:tc>
      </w:tr>
      <w:tr w:rsidR="007E2762" w:rsidRPr="00182996" w:rsidTr="00182996">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E2762" w:rsidRPr="00195232" w:rsidRDefault="007E2762" w:rsidP="00303B5A">
            <w:pPr>
              <w:spacing w:line="360" w:lineRule="auto"/>
              <w:jc w:val="center"/>
              <w:rPr>
                <w:rFonts w:eastAsia="Calibri"/>
                <w:sz w:val="20"/>
                <w:szCs w:val="20"/>
                <w:lang w:eastAsia="en-US"/>
              </w:rPr>
            </w:pPr>
            <w:r w:rsidRPr="00195232">
              <w:rPr>
                <w:sz w:val="20"/>
                <w:szCs w:val="20"/>
              </w:rPr>
              <w:lastRenderedPageBreak/>
              <w:t>Totais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762" w:rsidRPr="00195232" w:rsidRDefault="007E2762" w:rsidP="00303B5A">
            <w:pPr>
              <w:spacing w:line="360" w:lineRule="auto"/>
              <w:rPr>
                <w:sz w:val="20"/>
                <w:szCs w:val="20"/>
              </w:rPr>
            </w:pPr>
            <w:r w:rsidRPr="00195232">
              <w:rPr>
                <w:sz w:val="20"/>
                <w:szCs w:val="20"/>
              </w:rPr>
              <w:t>13.900.000,00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762" w:rsidRPr="00195232" w:rsidRDefault="007E2762" w:rsidP="00303B5A">
            <w:pPr>
              <w:spacing w:line="360" w:lineRule="auto"/>
              <w:rPr>
                <w:sz w:val="20"/>
                <w:szCs w:val="20"/>
              </w:rPr>
            </w:pPr>
            <w:r w:rsidRPr="00195232">
              <w:rPr>
                <w:sz w:val="20"/>
                <w:szCs w:val="20"/>
              </w:rPr>
              <w:t>10.000.000,00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762" w:rsidRPr="00195232" w:rsidRDefault="007E2762" w:rsidP="00303B5A">
            <w:pPr>
              <w:spacing w:line="360" w:lineRule="auto"/>
              <w:rPr>
                <w:sz w:val="20"/>
                <w:szCs w:val="20"/>
              </w:rPr>
            </w:pPr>
            <w:r w:rsidRPr="00195232">
              <w:rPr>
                <w:sz w:val="20"/>
                <w:szCs w:val="20"/>
              </w:rPr>
              <w:t xml:space="preserve">  3.900.000,00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E2762" w:rsidRPr="00195232" w:rsidRDefault="00D86D49" w:rsidP="00D86D49">
            <w:pPr>
              <w:spacing w:line="360" w:lineRule="auto"/>
              <w:jc w:val="center"/>
              <w:rPr>
                <w:rFonts w:eastAsia="Calibri"/>
                <w:sz w:val="20"/>
                <w:szCs w:val="20"/>
                <w:lang w:eastAsia="en-US"/>
              </w:rPr>
            </w:pPr>
            <w:r w:rsidRPr="00195232">
              <w:rPr>
                <w:rFonts w:eastAsia="Calibri"/>
                <w:sz w:val="20"/>
                <w:szCs w:val="20"/>
                <w:lang w:eastAsia="en-US"/>
              </w:rPr>
              <w:t>0,00</w:t>
            </w:r>
          </w:p>
        </w:tc>
      </w:tr>
    </w:tbl>
    <w:p w:rsidR="007E2762" w:rsidRDefault="007E2762" w:rsidP="007E2762">
      <w:pPr>
        <w:rPr>
          <w:sz w:val="22"/>
          <w:szCs w:val="22"/>
          <w:lang w:eastAsia="en-US"/>
        </w:rPr>
      </w:pPr>
    </w:p>
    <w:p w:rsidR="003B639C" w:rsidRDefault="003B639C" w:rsidP="007E2762">
      <w:pPr>
        <w:rPr>
          <w:sz w:val="22"/>
          <w:szCs w:val="22"/>
          <w:lang w:eastAsia="en-US"/>
        </w:rPr>
      </w:pPr>
    </w:p>
    <w:p w:rsidR="003B639C" w:rsidRPr="00182996" w:rsidRDefault="003B639C" w:rsidP="007E2762">
      <w:pPr>
        <w:rPr>
          <w:sz w:val="22"/>
          <w:szCs w:val="22"/>
          <w:lang w:eastAsia="en-US"/>
        </w:rPr>
      </w:pPr>
    </w:p>
    <w:p w:rsidR="00F170EC" w:rsidRDefault="00F170EC" w:rsidP="00EC3CAE">
      <w:pPr>
        <w:ind w:left="708" w:right="-164" w:firstLine="143"/>
        <w:jc w:val="both"/>
      </w:pPr>
      <w:r>
        <w:t>Tem-se então pelos cálculos:</w:t>
      </w:r>
    </w:p>
    <w:p w:rsidR="00F1783E" w:rsidRPr="00182996" w:rsidRDefault="009B11BA" w:rsidP="00EC3CAE">
      <w:pPr>
        <w:ind w:left="708" w:right="-164" w:firstLine="143"/>
        <w:jc w:val="both"/>
      </w:pPr>
      <w:r w:rsidRPr="00182996">
        <w:t>Juros pago</w:t>
      </w:r>
      <w:r w:rsidR="00484A9D" w:rsidRPr="00182996">
        <w:t>s</w:t>
      </w:r>
      <w:r w:rsidRPr="00182996">
        <w:t xml:space="preserve"> pela </w:t>
      </w:r>
      <w:r w:rsidR="00F1022F" w:rsidRPr="00182996">
        <w:t xml:space="preserve">Tabela Price: R$ 4.313.243,52   </w:t>
      </w:r>
    </w:p>
    <w:p w:rsidR="00F1783E" w:rsidRPr="00182996" w:rsidRDefault="00F1022F" w:rsidP="00484A9D">
      <w:pPr>
        <w:ind w:right="-164"/>
        <w:jc w:val="both"/>
      </w:pPr>
      <w:r w:rsidRPr="00182996">
        <w:t xml:space="preserve">        </w:t>
      </w:r>
      <w:r w:rsidR="009B11BA" w:rsidRPr="00182996">
        <w:t xml:space="preserve">  </w:t>
      </w:r>
      <w:r w:rsidRPr="00182996">
        <w:t xml:space="preserve">    </w:t>
      </w:r>
      <w:r w:rsidR="009B11BA" w:rsidRPr="00182996">
        <w:t xml:space="preserve">Juros pagos pelo </w:t>
      </w:r>
      <w:proofErr w:type="gramStart"/>
      <w:r w:rsidRPr="00182996">
        <w:t xml:space="preserve">SAC      </w:t>
      </w:r>
      <w:r w:rsidR="004E4685">
        <w:t xml:space="preserve"> </w:t>
      </w:r>
      <w:r w:rsidRPr="00182996">
        <w:t xml:space="preserve"> </w:t>
      </w:r>
      <w:r w:rsidR="00484A9D" w:rsidRPr="00182996">
        <w:t xml:space="preserve">  </w:t>
      </w:r>
      <w:r w:rsidRPr="00182996">
        <w:t xml:space="preserve"> </w:t>
      </w:r>
      <w:r w:rsidR="004E4685" w:rsidRPr="00182996">
        <w:t xml:space="preserve"> :</w:t>
      </w:r>
      <w:proofErr w:type="gramEnd"/>
      <w:r w:rsidRPr="00182996">
        <w:t xml:space="preserve"> </w:t>
      </w:r>
      <w:r w:rsidRPr="00182996">
        <w:rPr>
          <w:u w:val="single"/>
        </w:rPr>
        <w:t>R$ 3.900.000,00</w:t>
      </w:r>
      <w:r w:rsidRPr="00182996">
        <w:t xml:space="preserve">    </w:t>
      </w:r>
    </w:p>
    <w:p w:rsidR="00F1783E" w:rsidRPr="00182996" w:rsidRDefault="00F1022F" w:rsidP="00EC3CAE">
      <w:pPr>
        <w:tabs>
          <w:tab w:val="left" w:pos="851"/>
        </w:tabs>
        <w:ind w:right="-164"/>
        <w:jc w:val="both"/>
      </w:pPr>
      <w:r w:rsidRPr="00182996">
        <w:tab/>
      </w:r>
      <w:proofErr w:type="gramStart"/>
      <w:r w:rsidRPr="00182996">
        <w:t xml:space="preserve">Diferença    </w:t>
      </w:r>
      <w:r w:rsidR="009B11BA" w:rsidRPr="00182996">
        <w:t xml:space="preserve">                         </w:t>
      </w:r>
      <w:r w:rsidR="00484A9D" w:rsidRPr="00182996">
        <w:t xml:space="preserve">  </w:t>
      </w:r>
      <w:r w:rsidR="004E4685" w:rsidRPr="00182996">
        <w:t xml:space="preserve"> :</w:t>
      </w:r>
      <w:proofErr w:type="gramEnd"/>
      <w:r w:rsidRPr="00182996">
        <w:t xml:space="preserve"> R$    413.243,52</w:t>
      </w:r>
      <w:r w:rsidRPr="00182996">
        <w:tab/>
      </w:r>
    </w:p>
    <w:p w:rsidR="00303B5A" w:rsidRPr="00182996" w:rsidRDefault="00303B5A" w:rsidP="00484A9D">
      <w:pPr>
        <w:ind w:right="-164"/>
        <w:jc w:val="both"/>
      </w:pPr>
    </w:p>
    <w:p w:rsidR="00C33104" w:rsidRPr="00182996" w:rsidRDefault="005706BC" w:rsidP="00C33104">
      <w:pPr>
        <w:spacing w:before="240" w:line="360" w:lineRule="auto"/>
        <w:ind w:right="-164" w:firstLine="851"/>
        <w:jc w:val="both"/>
      </w:pPr>
      <w:r>
        <w:t>Atente-</w:t>
      </w:r>
      <w:r w:rsidR="00C33104" w:rsidRPr="00182996">
        <w:t xml:space="preserve">se que a prestação (P) inicial no </w:t>
      </w:r>
      <w:r w:rsidR="00A9058F">
        <w:t>S</w:t>
      </w:r>
      <w:r w:rsidR="00C33104" w:rsidRPr="00182996">
        <w:t>istema Price (</w:t>
      </w:r>
      <w:r w:rsidR="006239FB">
        <w:t>R</w:t>
      </w:r>
      <w:r w:rsidR="00C33104" w:rsidRPr="00182996">
        <w:t xml:space="preserve">$ 1.192.770,29) é menor que a prestação </w:t>
      </w:r>
      <w:r w:rsidR="0013040E">
        <w:t xml:space="preserve">inicial </w:t>
      </w:r>
      <w:r w:rsidR="00C33104" w:rsidRPr="00182996">
        <w:t xml:space="preserve">no SAC (R$ 1.433.333,33). Duas consequências imediatas: </w:t>
      </w:r>
      <w:r w:rsidR="0013040E">
        <w:t xml:space="preserve">de um lado, </w:t>
      </w:r>
      <w:r w:rsidR="00C33104" w:rsidRPr="00182996">
        <w:t xml:space="preserve">sendo a prestação menor, acarretará menor comprometimento de </w:t>
      </w:r>
      <w:r w:rsidR="00F170EC">
        <w:t xml:space="preserve">valor </w:t>
      </w:r>
      <w:r w:rsidR="00C33104" w:rsidRPr="00182996">
        <w:t>do devedor para pagar a prestação; de outro lado, com a prestação menor, a quota de amortização da prestação será menor</w:t>
      </w:r>
      <w:r>
        <w:t xml:space="preserve"> também</w:t>
      </w:r>
      <w:r w:rsidR="00C33104" w:rsidRPr="00182996">
        <w:t xml:space="preserve">, ou seja, reduz em ritmo mais lento </w:t>
      </w:r>
      <w:r w:rsidR="004E4685" w:rsidRPr="00182996">
        <w:t>o saldo</w:t>
      </w:r>
      <w:r w:rsidR="00C33104" w:rsidRPr="00182996">
        <w:t xml:space="preserve"> devedor nas primeiras prestações, levando o devedor a pagar, ao final do contrato, mais juros pelo Sistema Price.</w:t>
      </w:r>
    </w:p>
    <w:p w:rsidR="00C33104" w:rsidRPr="00182996" w:rsidRDefault="00C33104" w:rsidP="00C33104">
      <w:pPr>
        <w:spacing w:line="360" w:lineRule="auto"/>
        <w:ind w:right="-164" w:firstLine="851"/>
        <w:jc w:val="both"/>
      </w:pPr>
      <w:r w:rsidRPr="00182996">
        <w:t xml:space="preserve">Aliás, cite-se, no passado, o </w:t>
      </w:r>
      <w:r w:rsidR="00A9058F">
        <w:t>S</w:t>
      </w:r>
      <w:r w:rsidRPr="00182996">
        <w:t xml:space="preserve">istema Price foi largamente empregado para operações do Sistema Financeiro da Habitação – SFH mais pela ótica </w:t>
      </w:r>
      <w:r w:rsidR="005706BC">
        <w:t>d</w:t>
      </w:r>
      <w:r w:rsidR="00F170EC">
        <w:t>a redução d</w:t>
      </w:r>
      <w:r w:rsidR="005706BC">
        <w:t xml:space="preserve">o comprometimento da renda do devedor, que é </w:t>
      </w:r>
      <w:r w:rsidRPr="00182996">
        <w:t>a relação entre prestação e renda mínima exigida</w:t>
      </w:r>
      <w:r w:rsidR="005706BC">
        <w:t>,</w:t>
      </w:r>
      <w:r w:rsidRPr="00182996">
        <w:t xml:space="preserve"> que por interesses rentistas</w:t>
      </w:r>
      <w:r w:rsidR="005706BC">
        <w:t xml:space="preserve"> do agente financeiro</w:t>
      </w:r>
      <w:r w:rsidR="00F170EC">
        <w:t>. O</w:t>
      </w:r>
      <w:r w:rsidRPr="00182996">
        <w:t xml:space="preserve">u seja, tendo em vista que o sistema resultava </w:t>
      </w:r>
      <w:r w:rsidR="009D31F8">
        <w:t xml:space="preserve">em </w:t>
      </w:r>
      <w:r w:rsidRPr="00182996">
        <w:t xml:space="preserve">uma prestação mais baixa que </w:t>
      </w:r>
      <w:r w:rsidR="009D31F8">
        <w:t>n</w:t>
      </w:r>
      <w:r w:rsidRPr="00182996">
        <w:t xml:space="preserve">o SAC, era requerida uma renda familiar igualmente menor e, com isso, mais pessoas tinham capacidade de contrair financiamento para aquisição de moradia. </w:t>
      </w:r>
      <w:r w:rsidR="00F170EC">
        <w:t>Mais famílias com casa própria...</w:t>
      </w:r>
      <w:r w:rsidRPr="00182996">
        <w:t xml:space="preserve">   </w:t>
      </w:r>
    </w:p>
    <w:p w:rsidR="00C33104" w:rsidRPr="00182996" w:rsidRDefault="00C33104" w:rsidP="00C33104">
      <w:pPr>
        <w:spacing w:line="360" w:lineRule="auto"/>
        <w:ind w:right="-164" w:firstLine="851"/>
        <w:jc w:val="both"/>
      </w:pPr>
      <w:r w:rsidRPr="00182996">
        <w:t>As prestações são constantes</w:t>
      </w:r>
      <w:r w:rsidR="005706BC">
        <w:t xml:space="preserve"> no Price</w:t>
      </w:r>
      <w:r w:rsidRPr="00182996">
        <w:t>, ocorrendo variação nas quotas de juros e amortização. Assim, no Sistema Price paga-se nas primeiras prestações (P) mais juros (J) que no SAC</w:t>
      </w:r>
      <w:r w:rsidR="005701B6">
        <w:t xml:space="preserve"> e </w:t>
      </w:r>
      <w:r w:rsidRPr="00182996">
        <w:t xml:space="preserve">menos amortização. Ora, se se paga menos amortização, por ocasião do cálculo da prestação </w:t>
      </w:r>
      <w:r w:rsidR="009D31F8">
        <w:t>o índice da Tabela Price (com t</w:t>
      </w:r>
      <w:r w:rsidRPr="00182996">
        <w:t>axa de juros</w:t>
      </w:r>
      <w:r w:rsidR="009D31F8">
        <w:t>)</w:t>
      </w:r>
      <w:r w:rsidRPr="00182996">
        <w:t xml:space="preserve"> incide sobre </w:t>
      </w:r>
      <w:r w:rsidR="005706BC">
        <w:t>saldo devedor superior à</w:t>
      </w:r>
      <w:r w:rsidRPr="00182996">
        <w:t xml:space="preserve">quele que seria obtido </w:t>
      </w:r>
      <w:r w:rsidR="009D31F8">
        <w:t xml:space="preserve">no </w:t>
      </w:r>
      <w:r w:rsidRPr="00182996">
        <w:t xml:space="preserve">saldo que tivesse </w:t>
      </w:r>
      <w:r w:rsidR="004E4685" w:rsidRPr="00182996">
        <w:t>amortização</w:t>
      </w:r>
      <w:r w:rsidRPr="00182996">
        <w:t xml:space="preserve"> </w:t>
      </w:r>
      <w:r w:rsidR="006239FB">
        <w:t>superior</w:t>
      </w:r>
      <w:r w:rsidRPr="00182996">
        <w:t>.</w:t>
      </w:r>
    </w:p>
    <w:p w:rsidR="00C33104" w:rsidRPr="00182996" w:rsidRDefault="00C33104" w:rsidP="00C33104">
      <w:pPr>
        <w:spacing w:line="360" w:lineRule="auto"/>
        <w:ind w:right="-164" w:firstLine="851"/>
        <w:jc w:val="both"/>
      </w:pPr>
      <w:r w:rsidRPr="00182996">
        <w:t xml:space="preserve">No SAC as prestações (P) iniciais são superiores às prestações calculadas pelo Price, como já dito, com quotas de amortização iniciais (até o meio do prazo) superiores àquelas ocorridas no Sistema Price. O fenômeno financeiro a ser ressaltado </w:t>
      </w:r>
      <w:r w:rsidR="005706BC">
        <w:t>é</w:t>
      </w:r>
      <w:r w:rsidRPr="00182996">
        <w:t xml:space="preserve"> a constância da quota de amortização (A), com a consequente redução, mês a mês</w:t>
      </w:r>
      <w:r w:rsidR="005706BC">
        <w:t>,</w:t>
      </w:r>
      <w:r w:rsidRPr="00182996">
        <w:t xml:space="preserve"> da quota de juros (J). </w:t>
      </w:r>
    </w:p>
    <w:p w:rsidR="00C33104" w:rsidRPr="00182996" w:rsidRDefault="00C33104" w:rsidP="00C33104">
      <w:pPr>
        <w:spacing w:line="360" w:lineRule="auto"/>
        <w:ind w:right="-164" w:firstLine="851"/>
        <w:jc w:val="both"/>
      </w:pPr>
      <w:r w:rsidRPr="00182996">
        <w:t xml:space="preserve">Assim, diferentemente do que ocorre no </w:t>
      </w:r>
      <w:r w:rsidR="005701B6">
        <w:t>S</w:t>
      </w:r>
      <w:r w:rsidRPr="00182996">
        <w:t>istema P</w:t>
      </w:r>
      <w:r w:rsidR="00C44951">
        <w:t>rice</w:t>
      </w:r>
      <w:r w:rsidRPr="00182996">
        <w:t xml:space="preserve">, </w:t>
      </w:r>
      <w:r w:rsidR="005706BC">
        <w:t xml:space="preserve">no SAC </w:t>
      </w:r>
      <w:r w:rsidRPr="00182996">
        <w:t xml:space="preserve">os juros de cada prestação mensal diminuem em ritmo mais célere, pois incidem sobre saldo que sofreu amortizações maiores nas primeiras prestações. Isso leva o SAC a </w:t>
      </w:r>
      <w:r w:rsidR="005706BC">
        <w:t xml:space="preserve">resultar </w:t>
      </w:r>
      <w:r w:rsidR="009D31F8">
        <w:t xml:space="preserve">em </w:t>
      </w:r>
      <w:r w:rsidRPr="00182996">
        <w:t xml:space="preserve">pagamentos de </w:t>
      </w:r>
      <w:r w:rsidRPr="00182996">
        <w:lastRenderedPageBreak/>
        <w:t xml:space="preserve">juros em montante menor que </w:t>
      </w:r>
      <w:r w:rsidR="009D31F8">
        <w:t>n</w:t>
      </w:r>
      <w:r w:rsidRPr="00182996">
        <w:t xml:space="preserve">o </w:t>
      </w:r>
      <w:r w:rsidR="005701B6">
        <w:t>S</w:t>
      </w:r>
      <w:r w:rsidRPr="00182996">
        <w:t>istema P</w:t>
      </w:r>
      <w:r w:rsidR="005701B6">
        <w:t>rice</w:t>
      </w:r>
      <w:r w:rsidRPr="00182996">
        <w:t xml:space="preserve">, o que explica a diferença entre os juros totais constantes das tabelas I e II. </w:t>
      </w:r>
    </w:p>
    <w:p w:rsidR="00F1783E" w:rsidRPr="00A851D5" w:rsidRDefault="00F1783E" w:rsidP="0080147B">
      <w:pPr>
        <w:spacing w:line="360" w:lineRule="auto"/>
        <w:ind w:right="-164" w:firstLine="851"/>
        <w:jc w:val="both"/>
      </w:pPr>
      <w:r w:rsidRPr="00182996">
        <w:t xml:space="preserve">Aplicando-se </w:t>
      </w:r>
      <w:r w:rsidR="00F96F6D" w:rsidRPr="00182996">
        <w:t>a Tabela Price sobre</w:t>
      </w:r>
      <w:r w:rsidR="003A3AA5" w:rsidRPr="00182996">
        <w:t xml:space="preserve"> </w:t>
      </w:r>
      <w:r w:rsidRPr="00182996">
        <w:t>dívidas de montante</w:t>
      </w:r>
      <w:r w:rsidR="00F1022F" w:rsidRPr="00182996">
        <w:t>s</w:t>
      </w:r>
      <w:r w:rsidRPr="00182996">
        <w:t xml:space="preserve"> mais elevados, ao final do </w:t>
      </w:r>
      <w:r w:rsidRPr="00A851D5">
        <w:t>período o devedor (</w:t>
      </w:r>
      <w:r w:rsidR="00F96F6D" w:rsidRPr="00A851D5">
        <w:t xml:space="preserve">cada </w:t>
      </w:r>
      <w:r w:rsidRPr="00A851D5">
        <w:t>estado</w:t>
      </w:r>
      <w:r w:rsidR="00F96F6D" w:rsidRPr="00A851D5">
        <w:t>, no caso</w:t>
      </w:r>
      <w:r w:rsidRPr="00A851D5">
        <w:t xml:space="preserve">) </w:t>
      </w:r>
      <w:proofErr w:type="gramStart"/>
      <w:r w:rsidRPr="00A851D5">
        <w:t>terá pago</w:t>
      </w:r>
      <w:proofErr w:type="gramEnd"/>
      <w:r w:rsidRPr="00A851D5">
        <w:t xml:space="preserve"> à União montantes mais expressivos.</w:t>
      </w:r>
      <w:r w:rsidR="003A3AA5" w:rsidRPr="00A851D5">
        <w:t xml:space="preserve"> </w:t>
      </w:r>
      <w:r w:rsidR="005701B6" w:rsidRPr="00A851D5">
        <w:t>A</w:t>
      </w:r>
      <w:r w:rsidR="003A3AA5" w:rsidRPr="00A851D5">
        <w:t xml:space="preserve"> situação seria mais grave quanto mais alta fosse </w:t>
      </w:r>
      <w:proofErr w:type="gramStart"/>
      <w:r w:rsidR="003A3AA5" w:rsidRPr="00A851D5">
        <w:t>a</w:t>
      </w:r>
      <w:proofErr w:type="gramEnd"/>
      <w:r w:rsidR="003A3AA5" w:rsidRPr="00A851D5">
        <w:t xml:space="preserve"> taxa de juros</w:t>
      </w:r>
      <w:r w:rsidR="00F96F6D" w:rsidRPr="00A851D5">
        <w:t xml:space="preserve"> adotada, pois, </w:t>
      </w:r>
      <w:r w:rsidR="003A3AA5" w:rsidRPr="00A851D5">
        <w:t>sabe-se</w:t>
      </w:r>
      <w:r w:rsidR="00054129" w:rsidRPr="00A851D5">
        <w:t>,</w:t>
      </w:r>
      <w:r w:rsidR="003A3AA5" w:rsidRPr="00A851D5">
        <w:t xml:space="preserve"> há taxas </w:t>
      </w:r>
      <w:r w:rsidR="005706BC" w:rsidRPr="00A851D5">
        <w:t xml:space="preserve">nas renegociações em comento superiores </w:t>
      </w:r>
      <w:r w:rsidR="003A3AA5" w:rsidRPr="00A851D5">
        <w:t xml:space="preserve">àquela </w:t>
      </w:r>
      <w:r w:rsidR="009D31F8">
        <w:t xml:space="preserve">utilizada </w:t>
      </w:r>
      <w:r w:rsidR="005701B6" w:rsidRPr="00A851D5">
        <w:t xml:space="preserve">como exemplo. </w:t>
      </w:r>
    </w:p>
    <w:p w:rsidR="00424FAC" w:rsidRPr="00A851D5" w:rsidRDefault="00F96F6D" w:rsidP="0080147B">
      <w:pPr>
        <w:spacing w:line="360" w:lineRule="auto"/>
        <w:ind w:right="-164" w:firstLine="851"/>
        <w:jc w:val="both"/>
      </w:pPr>
      <w:r w:rsidRPr="00A851D5">
        <w:t xml:space="preserve">Qual a razão do emprego da Tabela Price em vez do </w:t>
      </w:r>
      <w:r w:rsidR="00F1783E" w:rsidRPr="00A851D5">
        <w:t xml:space="preserve">SAC? </w:t>
      </w:r>
      <w:r w:rsidRPr="00A851D5">
        <w:t xml:space="preserve">O que motivou a adoção de </w:t>
      </w:r>
      <w:r w:rsidR="00F1783E" w:rsidRPr="00A851D5">
        <w:t>sistema mais gravoso para o devedor? Teria a União se inspirado em práticas bancárias</w:t>
      </w:r>
      <w:r w:rsidRPr="00A851D5">
        <w:t xml:space="preserve"> no trato </w:t>
      </w:r>
      <w:r w:rsidR="00424FAC" w:rsidRPr="00A851D5">
        <w:t xml:space="preserve">de dívidas cujos devedores são </w:t>
      </w:r>
      <w:r w:rsidRPr="00A851D5">
        <w:t xml:space="preserve">os </w:t>
      </w:r>
      <w:r w:rsidR="00424FAC" w:rsidRPr="00A851D5">
        <w:t xml:space="preserve">estados, mas </w:t>
      </w:r>
      <w:r w:rsidR="009D31F8">
        <w:t xml:space="preserve">que, </w:t>
      </w:r>
      <w:r w:rsidR="00424FAC" w:rsidRPr="00A851D5">
        <w:t>ao fi</w:t>
      </w:r>
      <w:r w:rsidR="009D31F8">
        <w:t>m</w:t>
      </w:r>
      <w:r w:rsidR="00424FAC" w:rsidRPr="00A851D5">
        <w:t>, que</w:t>
      </w:r>
      <w:r w:rsidR="009D31F8">
        <w:t>m</w:t>
      </w:r>
      <w:r w:rsidR="00424FAC" w:rsidRPr="00A851D5">
        <w:t xml:space="preserve"> paga é a sociedade?</w:t>
      </w:r>
      <w:r w:rsidR="004E3766" w:rsidRPr="00A851D5">
        <w:t xml:space="preserve"> Acredita-se que a União, estribada de boa-fé a que não pode negar acolhida, não tenha pretendido agravar as combalidas finanças estaduais, debitando-se a </w:t>
      </w:r>
      <w:r w:rsidRPr="00A851D5">
        <w:t xml:space="preserve">escolha </w:t>
      </w:r>
      <w:r w:rsidR="004E3766" w:rsidRPr="00A851D5">
        <w:t xml:space="preserve">de tais </w:t>
      </w:r>
      <w:r w:rsidRPr="00A851D5">
        <w:t xml:space="preserve">regras </w:t>
      </w:r>
      <w:r w:rsidR="004E3766" w:rsidRPr="00A851D5">
        <w:t xml:space="preserve">à eventual falta de acuidade na </w:t>
      </w:r>
      <w:r w:rsidR="006F5D0F" w:rsidRPr="00A851D5">
        <w:t xml:space="preserve">etapa </w:t>
      </w:r>
      <w:r w:rsidR="004E3766" w:rsidRPr="00A851D5">
        <w:t xml:space="preserve">de negociação entre credor e devedor (teria </w:t>
      </w:r>
      <w:r w:rsidR="005706BC" w:rsidRPr="00A851D5">
        <w:t xml:space="preserve">havido processo negocial legítimo ou simplesmente adesão dos devedores?) </w:t>
      </w:r>
      <w:r w:rsidR="00DC1F64" w:rsidRPr="00A851D5">
        <w:t>e n</w:t>
      </w:r>
      <w:r w:rsidR="004E3766" w:rsidRPr="00A851D5">
        <w:t xml:space="preserve">a </w:t>
      </w:r>
      <w:r w:rsidR="006F5D0F" w:rsidRPr="00A851D5">
        <w:t xml:space="preserve">fase de </w:t>
      </w:r>
      <w:r w:rsidR="004E3766" w:rsidRPr="00A851D5">
        <w:t xml:space="preserve">elaboração da lei </w:t>
      </w:r>
      <w:r w:rsidRPr="00A851D5">
        <w:t xml:space="preserve">que regulamentou a renegociação. </w:t>
      </w:r>
    </w:p>
    <w:p w:rsidR="00CA0FE7" w:rsidRPr="00A851D5" w:rsidRDefault="00CA0FE7" w:rsidP="0080147B">
      <w:pPr>
        <w:spacing w:line="360" w:lineRule="auto"/>
        <w:ind w:right="-164" w:firstLine="851"/>
        <w:jc w:val="both"/>
      </w:pPr>
      <w:r w:rsidRPr="00A851D5">
        <w:t xml:space="preserve">Observa-se </w:t>
      </w:r>
      <w:r w:rsidR="00F96F6D" w:rsidRPr="00A851D5">
        <w:t>no §8 do art. 3º</w:t>
      </w:r>
      <w:r w:rsidR="00907BFD" w:rsidRPr="00A851D5">
        <w:t xml:space="preserve">, da </w:t>
      </w:r>
      <w:r w:rsidRPr="00A851D5">
        <w:t>Lei n. 9.49</w:t>
      </w:r>
      <w:r w:rsidR="00FD3465" w:rsidRPr="00A851D5">
        <w:t>6</w:t>
      </w:r>
      <w:r w:rsidRPr="00A851D5">
        <w:t>/97</w:t>
      </w:r>
      <w:r w:rsidR="00907BFD" w:rsidRPr="00A851D5">
        <w:t xml:space="preserve">, </w:t>
      </w:r>
      <w:r w:rsidRPr="00A851D5">
        <w:t xml:space="preserve">previsão de </w:t>
      </w:r>
      <w:r w:rsidR="00907BFD" w:rsidRPr="00A851D5">
        <w:t xml:space="preserve">emprego </w:t>
      </w:r>
      <w:r w:rsidRPr="00A851D5">
        <w:t>do SAC sobre parte da dívida</w:t>
      </w:r>
      <w:r w:rsidR="00816D56">
        <w:t xml:space="preserve">. </w:t>
      </w:r>
      <w:r w:rsidR="00601BBD" w:rsidRPr="00A851D5">
        <w:t>“O montante relativo às prestações acumuladas entre a data de assinatura do contrato de refinanciamento e a de sua eficácia poderá ser parcelado em até trinta e seis prestações mensais e consecutivas, pelo Sistema de Amortização Constante – SAC</w:t>
      </w:r>
      <w:r w:rsidR="005706BC" w:rsidRPr="00A851D5">
        <w:t>”</w:t>
      </w:r>
      <w:r w:rsidR="00601BBD" w:rsidRPr="00A851D5">
        <w:t xml:space="preserve">. </w:t>
      </w:r>
      <w:r w:rsidR="005030CB" w:rsidRPr="00A851D5">
        <w:t xml:space="preserve">Por que não </w:t>
      </w:r>
      <w:r w:rsidR="00907BFD" w:rsidRPr="00A851D5">
        <w:t xml:space="preserve">alcançou a </w:t>
      </w:r>
      <w:r w:rsidR="005030CB" w:rsidRPr="00A851D5">
        <w:t>dívida total?</w:t>
      </w:r>
    </w:p>
    <w:p w:rsidR="00C33104" w:rsidRPr="00A851D5" w:rsidRDefault="00C33104" w:rsidP="0080147B">
      <w:pPr>
        <w:spacing w:line="360" w:lineRule="auto"/>
        <w:ind w:right="-164" w:firstLine="851"/>
        <w:jc w:val="both"/>
      </w:pPr>
      <w:r w:rsidRPr="00A851D5">
        <w:t xml:space="preserve">Uma conclusão definitiva quanto aos </w:t>
      </w:r>
      <w:r w:rsidR="00C44951">
        <w:t xml:space="preserve">dois </w:t>
      </w:r>
      <w:r w:rsidRPr="00A851D5">
        <w:t>sistemas</w:t>
      </w:r>
      <w:r w:rsidR="00C44951">
        <w:t xml:space="preserve">: o </w:t>
      </w:r>
      <w:r w:rsidRPr="00A851D5">
        <w:t xml:space="preserve">Price é mais gravoso que </w:t>
      </w:r>
      <w:r w:rsidR="00C44951">
        <w:t xml:space="preserve">o SAC, </w:t>
      </w:r>
      <w:r w:rsidRPr="00A851D5">
        <w:t xml:space="preserve">conforme demonstrado nas tabelas I e II. </w:t>
      </w:r>
      <w:r w:rsidR="009D31F8">
        <w:t>Onera, assim, o de</w:t>
      </w:r>
      <w:r w:rsidRPr="00A851D5">
        <w:t>vedor nesse particular.</w:t>
      </w:r>
    </w:p>
    <w:p w:rsidR="00C33104" w:rsidRPr="00A851D5" w:rsidRDefault="00C33104" w:rsidP="0080147B">
      <w:pPr>
        <w:spacing w:line="360" w:lineRule="auto"/>
        <w:ind w:right="-164" w:firstLine="851"/>
        <w:jc w:val="both"/>
      </w:pPr>
      <w:r w:rsidRPr="00A851D5">
        <w:t>Outra conclusão envolvendo sistemas de amortização</w:t>
      </w:r>
      <w:r w:rsidR="005706BC" w:rsidRPr="00A851D5">
        <w:t xml:space="preserve"> nos contratos renegociados ao amparo da 9496/97</w:t>
      </w:r>
      <w:r w:rsidRPr="00A851D5">
        <w:t xml:space="preserve"> é que comportaria adoção do SAC, tendo em vista que, a teor d</w:t>
      </w:r>
      <w:r w:rsidR="005706BC" w:rsidRPr="00A851D5">
        <w:t xml:space="preserve">o referido diploma leal, </w:t>
      </w:r>
      <w:r w:rsidRPr="00A851D5">
        <w:t xml:space="preserve">o foi para parte da dívida.   </w:t>
      </w:r>
    </w:p>
    <w:p w:rsidR="00C33104" w:rsidRPr="00A851D5" w:rsidRDefault="00C33104" w:rsidP="0080147B">
      <w:pPr>
        <w:spacing w:line="360" w:lineRule="auto"/>
        <w:ind w:right="-164" w:firstLine="851"/>
        <w:jc w:val="both"/>
      </w:pPr>
    </w:p>
    <w:p w:rsidR="00C33104" w:rsidRPr="00A851D5" w:rsidRDefault="00C33104" w:rsidP="00EC3CAE">
      <w:pPr>
        <w:tabs>
          <w:tab w:val="left" w:pos="426"/>
          <w:tab w:val="left" w:pos="851"/>
        </w:tabs>
        <w:spacing w:line="360" w:lineRule="auto"/>
        <w:ind w:right="-164"/>
        <w:jc w:val="both"/>
      </w:pPr>
      <w:r w:rsidRPr="00A851D5">
        <w:t>2.2</w:t>
      </w:r>
      <w:r w:rsidRPr="00A851D5">
        <w:tab/>
      </w:r>
      <w:r w:rsidRPr="00A851D5">
        <w:tab/>
        <w:t xml:space="preserve">Cobrança de juros </w:t>
      </w:r>
      <w:r w:rsidR="005701B6" w:rsidRPr="00A851D5">
        <w:t>em duplicidade</w:t>
      </w:r>
    </w:p>
    <w:p w:rsidR="0088438F" w:rsidRPr="00A851D5" w:rsidRDefault="0088438F" w:rsidP="0088438F">
      <w:pPr>
        <w:spacing w:line="360" w:lineRule="auto"/>
        <w:ind w:right="-164" w:firstLine="851"/>
        <w:jc w:val="both"/>
      </w:pPr>
    </w:p>
    <w:p w:rsidR="0088438F" w:rsidRPr="00A851D5" w:rsidRDefault="0088438F" w:rsidP="0088438F">
      <w:pPr>
        <w:spacing w:line="360" w:lineRule="auto"/>
        <w:ind w:right="-164" w:firstLine="851"/>
        <w:jc w:val="both"/>
      </w:pPr>
      <w:r w:rsidRPr="00A851D5">
        <w:t xml:space="preserve">A par da escolha do </w:t>
      </w:r>
      <w:r w:rsidR="005701B6" w:rsidRPr="00A851D5">
        <w:t>S</w:t>
      </w:r>
      <w:r w:rsidRPr="00A851D5">
        <w:t xml:space="preserve">istema Price </w:t>
      </w:r>
      <w:r w:rsidR="005701B6" w:rsidRPr="00A851D5">
        <w:t xml:space="preserve">para </w:t>
      </w:r>
      <w:r w:rsidRPr="00A851D5">
        <w:t xml:space="preserve">amortização que, conforme se observa das </w:t>
      </w:r>
      <w:proofErr w:type="gramStart"/>
      <w:r w:rsidRPr="00A851D5">
        <w:t>tabelas I e II</w:t>
      </w:r>
      <w:proofErr w:type="gramEnd"/>
      <w:r w:rsidRPr="00A851D5">
        <w:t>, é desfavorável ao devedor, é oportuno verificar sobre que base (saldo devedor) incide o cálculo da prestação. Recorde-se, como explicitado, em qua</w:t>
      </w:r>
      <w:r w:rsidR="00816D56">
        <w:t>is</w:t>
      </w:r>
      <w:r w:rsidRPr="00A851D5">
        <w:t xml:space="preserve">quer dos sistemas </w:t>
      </w:r>
      <w:r w:rsidRPr="00A851D5">
        <w:lastRenderedPageBreak/>
        <w:t xml:space="preserve">(SAC ou Price) a prestação (P) é composta por parcela de amortização (A) e </w:t>
      </w:r>
      <w:r w:rsidR="005701B6" w:rsidRPr="00A851D5">
        <w:t>outra</w:t>
      </w:r>
      <w:r w:rsidRPr="00A851D5">
        <w:t xml:space="preserve"> de juro (J). Ou seja, ambas </w:t>
      </w:r>
      <w:r w:rsidR="009D31F8">
        <w:t xml:space="preserve">as </w:t>
      </w:r>
      <w:r w:rsidRPr="00A851D5">
        <w:t xml:space="preserve">parcelas são calculadas quando ocorre a emissão da prestação (P).  </w:t>
      </w:r>
    </w:p>
    <w:p w:rsidR="00816D56" w:rsidRDefault="0088438F" w:rsidP="0088438F">
      <w:pPr>
        <w:spacing w:line="360" w:lineRule="auto"/>
        <w:ind w:right="-164" w:firstLine="851"/>
        <w:jc w:val="both"/>
      </w:pPr>
      <w:r w:rsidRPr="00A851D5">
        <w:t>Conforme consta do Inciso I, do artigo 3º, da Lei no. 9496/97, de 11 de setembro de 1997, que “e</w:t>
      </w:r>
      <w:r w:rsidRPr="00A851D5">
        <w:rPr>
          <w:bCs/>
        </w:rPr>
        <w:t>stabelece critérios para a consolidação, a assunção e o refinanciamento, pela União, da dívida pública mobiliária e outras que especifica, de responsabilidade dos Estados e do Distrito Federal”</w:t>
      </w:r>
      <w:r w:rsidR="00801B3F" w:rsidRPr="00A851D5">
        <w:rPr>
          <w:bCs/>
        </w:rPr>
        <w:t>,</w:t>
      </w:r>
      <w:r w:rsidRPr="00A851D5">
        <w:rPr>
          <w:bCs/>
        </w:rPr>
        <w:t xml:space="preserve"> </w:t>
      </w:r>
      <w:r w:rsidRPr="00A851D5">
        <w:t xml:space="preserve">os juros são </w:t>
      </w:r>
      <w:r w:rsidR="005701B6" w:rsidRPr="00A851D5">
        <w:t>debitados ao</w:t>
      </w:r>
      <w:r w:rsidRPr="00A851D5">
        <w:t xml:space="preserve"> saldo devedor antes do cálculo da prestação.</w:t>
      </w:r>
    </w:p>
    <w:p w:rsidR="0088438F" w:rsidRPr="00A851D5" w:rsidRDefault="0088438F" w:rsidP="0088438F">
      <w:pPr>
        <w:spacing w:line="360" w:lineRule="auto"/>
        <w:ind w:right="-164" w:firstLine="851"/>
        <w:jc w:val="both"/>
      </w:pPr>
      <w:r w:rsidRPr="00A851D5">
        <w:t>Confira-se:</w:t>
      </w:r>
    </w:p>
    <w:p w:rsidR="0088438F" w:rsidRPr="00A851D5" w:rsidRDefault="0088438F" w:rsidP="00816D56">
      <w:pPr>
        <w:ind w:left="2977" w:right="-164"/>
        <w:jc w:val="both"/>
      </w:pPr>
      <w:r w:rsidRPr="00A851D5">
        <w:t>Art. 3. Os contratos de refinanciamento de que trata esta Lei serão pagos em até 360 (trezentos e sessenta) prestações mensais e sucessivas, calculadas com base na Tabela Price, vencendo-se...</w:t>
      </w:r>
    </w:p>
    <w:p w:rsidR="0088438F" w:rsidRPr="00A851D5" w:rsidRDefault="0088438F" w:rsidP="00816D56">
      <w:pPr>
        <w:ind w:left="2977"/>
      </w:pPr>
    </w:p>
    <w:p w:rsidR="0088438F" w:rsidRPr="00A851D5" w:rsidRDefault="0088438F" w:rsidP="00816D56">
      <w:pPr>
        <w:ind w:left="2977"/>
        <w:jc w:val="both"/>
      </w:pPr>
      <w:r w:rsidRPr="00A851D5">
        <w:t xml:space="preserve">I - juros: </w:t>
      </w:r>
      <w:r w:rsidRPr="00A851D5">
        <w:rPr>
          <w:b/>
        </w:rPr>
        <w:t>calculados e debitados mensalmente</w:t>
      </w:r>
      <w:r w:rsidRPr="00A851D5">
        <w:t>, à taxa mínima de seis por cento ao ano, sobre o saldo devedor previamente atualizado (grifos nosso</w:t>
      </w:r>
      <w:r w:rsidR="004E4685">
        <w:t>s</w:t>
      </w:r>
      <w:r w:rsidRPr="00A851D5">
        <w:t xml:space="preserve">); </w:t>
      </w:r>
    </w:p>
    <w:p w:rsidR="0088438F" w:rsidRPr="00A851D5" w:rsidRDefault="005701B6" w:rsidP="0088438F">
      <w:pPr>
        <w:spacing w:line="360" w:lineRule="auto"/>
        <w:ind w:left="3400" w:right="-164"/>
        <w:jc w:val="both"/>
      </w:pPr>
      <w:r w:rsidRPr="00A851D5">
        <w:t xml:space="preserve"> </w:t>
      </w:r>
    </w:p>
    <w:p w:rsidR="0088438F" w:rsidRDefault="0088438F" w:rsidP="0088438F">
      <w:pPr>
        <w:spacing w:line="360" w:lineRule="auto"/>
        <w:ind w:right="-164" w:firstLine="851"/>
        <w:jc w:val="both"/>
      </w:pPr>
      <w:r w:rsidRPr="00A851D5">
        <w:t xml:space="preserve">Ou seja, os juros são debitados </w:t>
      </w:r>
      <w:r w:rsidR="00267F66">
        <w:t xml:space="preserve">mensalmente </w:t>
      </w:r>
      <w:r w:rsidR="00816D56">
        <w:t>ao saldo devedo</w:t>
      </w:r>
      <w:r w:rsidR="00267F66">
        <w:t>r</w:t>
      </w:r>
      <w:r w:rsidRPr="00A851D5">
        <w:t xml:space="preserve">. Assim, tendo em vista que </w:t>
      </w:r>
      <w:r w:rsidR="00801B3F" w:rsidRPr="00A851D5">
        <w:t xml:space="preserve">a taxa de juros, pelo </w:t>
      </w:r>
      <w:r w:rsidR="00A73005" w:rsidRPr="00A851D5">
        <w:t>S</w:t>
      </w:r>
      <w:r w:rsidRPr="00A851D5">
        <w:t>istema Price (ou SAC, se fosse o caso), incidirá sobre o saldo devedor já majorado pelo débito da taxa de juros</w:t>
      </w:r>
      <w:r w:rsidR="00801B3F" w:rsidRPr="00A851D5">
        <w:t xml:space="preserve"> preconizado </w:t>
      </w:r>
      <w:r w:rsidR="00A73005" w:rsidRPr="00A851D5">
        <w:t xml:space="preserve">pela lei, </w:t>
      </w:r>
      <w:r w:rsidRPr="00A851D5">
        <w:t xml:space="preserve">e ambos </w:t>
      </w:r>
      <w:r w:rsidR="00594D4B">
        <w:t xml:space="preserve">os </w:t>
      </w:r>
      <w:r w:rsidRPr="00A851D5">
        <w:t xml:space="preserve">sistemas calculam os juros quando calculam a prestação, estaria ocorrendo </w:t>
      </w:r>
      <w:r w:rsidR="002052E4" w:rsidRPr="00A851D5">
        <w:t>cobrança de juros em duplicidade</w:t>
      </w:r>
      <w:r w:rsidRPr="00A851D5">
        <w:t xml:space="preserve">, o que </w:t>
      </w:r>
      <w:r w:rsidR="00A73005" w:rsidRPr="00A851D5">
        <w:t xml:space="preserve">vai além da cobrança de juros compostos (admissíveis estes </w:t>
      </w:r>
      <w:r w:rsidR="00594D4B">
        <w:t>em certos casos</w:t>
      </w:r>
      <w:r w:rsidR="00A73005" w:rsidRPr="00A851D5">
        <w:t xml:space="preserve">). Essa cobrança em duplicidade caracteriza </w:t>
      </w:r>
      <w:r w:rsidRPr="00A851D5">
        <w:t>anatocismo, não acolhido pelo sistema jurídico vigente.</w:t>
      </w:r>
      <w:r w:rsidR="002052E4" w:rsidRPr="00A851D5">
        <w:t xml:space="preserve"> Ou seja, não se trata de juros capitalizados, mas de juros cobrado</w:t>
      </w:r>
      <w:r w:rsidR="00267F66">
        <w:t>s</w:t>
      </w:r>
      <w:r w:rsidR="002052E4" w:rsidRPr="00A851D5">
        <w:t xml:space="preserve"> em duplicidade</w:t>
      </w:r>
      <w:r w:rsidR="00A73005" w:rsidRPr="00A851D5">
        <w:t>.</w:t>
      </w:r>
      <w:r w:rsidR="002052E4" w:rsidRPr="00A851D5">
        <w:t xml:space="preserve"> </w:t>
      </w:r>
    </w:p>
    <w:p w:rsidR="007F2937" w:rsidRDefault="007F2937" w:rsidP="00A851D5">
      <w:pPr>
        <w:spacing w:line="360" w:lineRule="auto"/>
        <w:ind w:right="-164" w:firstLine="851"/>
        <w:jc w:val="both"/>
      </w:pPr>
      <w:r>
        <w:t xml:space="preserve">Malgrado conste de lei, talvez a cobrança dos juros em duplicidade na forma estabelecida pela Lei n. 9496/97 decorra de equívoco, porquanto incongruente com o Sistema Price. De qualquer sorte, </w:t>
      </w:r>
      <w:r w:rsidR="00267F66">
        <w:t xml:space="preserve">a cobrança dos juros decorre de </w:t>
      </w:r>
      <w:r>
        <w:t xml:space="preserve">inconsistência conceitual de arranjo financeiro, </w:t>
      </w:r>
      <w:r w:rsidR="00267F66">
        <w:t xml:space="preserve">padecendo da prática de </w:t>
      </w:r>
      <w:r>
        <w:t xml:space="preserve">anatocismo, </w:t>
      </w:r>
      <w:r w:rsidR="00267F66">
        <w:t xml:space="preserve">o que é </w:t>
      </w:r>
      <w:r>
        <w:t xml:space="preserve">inadequada em contratos com agentes estranhos ao sistema financeiro.     </w:t>
      </w:r>
    </w:p>
    <w:p w:rsidR="00A851D5" w:rsidRPr="00A851D5" w:rsidRDefault="00A851D5" w:rsidP="00A851D5">
      <w:pPr>
        <w:spacing w:line="360" w:lineRule="auto"/>
        <w:ind w:right="-164" w:firstLine="851"/>
        <w:jc w:val="both"/>
      </w:pPr>
      <w:r w:rsidRPr="00A851D5">
        <w:t xml:space="preserve">Assim, sob os aspectos legais, a incidência dos juros da prestação sobre o saldo devedor já elevado pelos juros na forma estatuída no Inciso I do art. 3 deve ser alterada por meio de </w:t>
      </w:r>
      <w:r w:rsidR="004E4685" w:rsidRPr="00A851D5">
        <w:t>lei, com</w:t>
      </w:r>
      <w:r w:rsidRPr="00A851D5">
        <w:t xml:space="preserve"> efeitos ex-tunc, objetivando reparar a prática indevida.</w:t>
      </w:r>
    </w:p>
    <w:p w:rsidR="00A851D5" w:rsidRPr="00A851D5" w:rsidRDefault="00A851D5" w:rsidP="00A851D5">
      <w:pPr>
        <w:spacing w:line="360" w:lineRule="auto"/>
        <w:ind w:right="-164" w:firstLine="851"/>
        <w:jc w:val="both"/>
      </w:pPr>
      <w:r w:rsidRPr="00A851D5">
        <w:t xml:space="preserve">Para além do anatocismo, a cobrança de juros sobre juros que, no caso, labora significativamente para o empobrecimento do devedor mediante ganho sem causa do credor, </w:t>
      </w:r>
      <w:r w:rsidRPr="00A851D5">
        <w:lastRenderedPageBreak/>
        <w:t>pois que inexiste fato gerador do ganho, pode suscitar a prática de usura nos contratos</w:t>
      </w:r>
      <w:r w:rsidR="00267F66">
        <w:t xml:space="preserve"> que, </w:t>
      </w:r>
      <w:r w:rsidRPr="00A851D5">
        <w:t xml:space="preserve">à semelhança do anatocismo, não encontra guarida </w:t>
      </w:r>
      <w:r w:rsidR="00594D4B">
        <w:t xml:space="preserve">no </w:t>
      </w:r>
      <w:r w:rsidRPr="00A851D5">
        <w:t>ordenamento</w:t>
      </w:r>
      <w:r w:rsidR="00267F66">
        <w:t xml:space="preserve"> jurídico vigente.</w:t>
      </w:r>
      <w:r w:rsidRPr="00A851D5">
        <w:t xml:space="preserve"> </w:t>
      </w:r>
    </w:p>
    <w:p w:rsidR="006D2301" w:rsidRDefault="002052E4" w:rsidP="0088438F">
      <w:pPr>
        <w:spacing w:line="360" w:lineRule="auto"/>
        <w:ind w:right="-164" w:firstLine="851"/>
        <w:jc w:val="both"/>
      </w:pPr>
      <w:r>
        <w:t xml:space="preserve">Por exemplo, um contrato de taxa de juros de </w:t>
      </w:r>
      <w:r w:rsidR="006D2301">
        <w:t>6</w:t>
      </w:r>
      <w:r>
        <w:t xml:space="preserve">% aa, na forma da Lei </w:t>
      </w:r>
      <w:r w:rsidR="00594D4B">
        <w:t xml:space="preserve">n. </w:t>
      </w:r>
      <w:r>
        <w:t xml:space="preserve">9496/97, ensejaria uma taxa real de 12,36% </w:t>
      </w:r>
      <w:proofErr w:type="gramStart"/>
      <w:r>
        <w:t>aa.</w:t>
      </w:r>
      <w:proofErr w:type="gramEnd"/>
      <w:r>
        <w:t xml:space="preserve"> [(1,06 x 1,06) -1] x 100 = 12,36% aa.</w:t>
      </w:r>
      <w:r w:rsidR="001E77F2">
        <w:t xml:space="preserve"> </w:t>
      </w:r>
      <w:r w:rsidR="001E77F2" w:rsidRPr="001E77F2">
        <w:rPr>
          <w:b/>
        </w:rPr>
        <w:t>Afora a correção monetária</w:t>
      </w:r>
      <w:r w:rsidR="001E77F2">
        <w:rPr>
          <w:b/>
        </w:rPr>
        <w:t xml:space="preserve"> mensal</w:t>
      </w:r>
      <w:r w:rsidR="001E77F2" w:rsidRPr="001E77F2">
        <w:rPr>
          <w:b/>
        </w:rPr>
        <w:t>!</w:t>
      </w:r>
      <w:r w:rsidR="001E77F2">
        <w:t xml:space="preserve"> (grifos nossos).</w:t>
      </w:r>
    </w:p>
    <w:p w:rsidR="002052E4" w:rsidRPr="00182996" w:rsidRDefault="006D2301" w:rsidP="006D2301">
      <w:pPr>
        <w:spacing w:line="360" w:lineRule="auto"/>
        <w:ind w:right="-164" w:firstLine="851"/>
        <w:jc w:val="both"/>
      </w:pPr>
      <w:r>
        <w:t>É certo que pela Lei Complementar n. 148, de 25 de novembro de 2014, a União reduziu a taxa de juros para 4%</w:t>
      </w:r>
      <w:proofErr w:type="gramStart"/>
      <w:r>
        <w:t>aa.</w:t>
      </w:r>
      <w:proofErr w:type="gramEnd"/>
      <w:r>
        <w:t xml:space="preserve"> Assim, a taxa seria de 8,165%aa,</w:t>
      </w:r>
      <w:r w:rsidR="001E77F2">
        <w:t xml:space="preserve"> afora a correção monetária, repita-se. </w:t>
      </w:r>
      <w:r>
        <w:t xml:space="preserve">   </w:t>
      </w:r>
      <w:r w:rsidR="002052E4">
        <w:t xml:space="preserve">   </w:t>
      </w:r>
    </w:p>
    <w:p w:rsidR="0088438F" w:rsidRPr="00182996" w:rsidRDefault="0088438F" w:rsidP="0088438F">
      <w:pPr>
        <w:spacing w:line="360" w:lineRule="auto"/>
        <w:ind w:right="-164" w:firstLine="851"/>
        <w:jc w:val="both"/>
      </w:pPr>
      <w:r w:rsidRPr="00182996">
        <w:t xml:space="preserve">Talvez seja oportuno trazer à colação excertos de outra lei que trata de renegociação de dívidas de estados e municípios, para propiciar </w:t>
      </w:r>
      <w:r w:rsidR="00801B3F">
        <w:t>comparação d</w:t>
      </w:r>
      <w:r w:rsidRPr="00182996">
        <w:t xml:space="preserve">os artigos e incisos </w:t>
      </w:r>
      <w:r w:rsidR="00801B3F">
        <w:t xml:space="preserve">de ambas </w:t>
      </w:r>
      <w:r w:rsidRPr="00182996">
        <w:t>que tratam de incidência da taxa de juros.</w:t>
      </w:r>
    </w:p>
    <w:p w:rsidR="0088438F" w:rsidRPr="00182996" w:rsidRDefault="0088438F" w:rsidP="00195232">
      <w:pPr>
        <w:spacing w:line="360" w:lineRule="auto"/>
        <w:ind w:right="-164" w:firstLine="851"/>
        <w:jc w:val="both"/>
        <w:rPr>
          <w:sz w:val="20"/>
          <w:szCs w:val="20"/>
        </w:rPr>
      </w:pPr>
      <w:r w:rsidRPr="00182996">
        <w:t>A lei n. 8727, de 05 de novembro de 1993, que “e</w:t>
      </w:r>
      <w:r w:rsidRPr="00182996">
        <w:rPr>
          <w:bCs/>
        </w:rPr>
        <w:t xml:space="preserve">stabelece diretrizes para a consolidação e o reescalonamento, pela União, de dívidas </w:t>
      </w:r>
      <w:proofErr w:type="gramStart"/>
      <w:r w:rsidRPr="00182996">
        <w:rPr>
          <w:bCs/>
        </w:rPr>
        <w:t>internas das administrações direta e indireta dos Estados, do Distrito Federal e dos Municípios</w:t>
      </w:r>
      <w:proofErr w:type="gramEnd"/>
      <w:r w:rsidRPr="00182996">
        <w:rPr>
          <w:bCs/>
        </w:rPr>
        <w:t>, e dá outras providências”</w:t>
      </w:r>
      <w:r w:rsidRPr="00182996">
        <w:t xml:space="preserve">, estabelece em seu artigo 8º.:    </w:t>
      </w:r>
    </w:p>
    <w:p w:rsidR="0088438F" w:rsidRPr="00182996" w:rsidRDefault="0088438F" w:rsidP="001E77F2">
      <w:pPr>
        <w:ind w:left="3119" w:right="-164"/>
        <w:jc w:val="both"/>
        <w:rPr>
          <w:sz w:val="20"/>
          <w:szCs w:val="20"/>
        </w:rPr>
      </w:pPr>
      <w:r w:rsidRPr="00182996">
        <w:rPr>
          <w:sz w:val="20"/>
          <w:szCs w:val="20"/>
        </w:rPr>
        <w:t xml:space="preserve">Os saldos refinanciados estarão sujeitos, a partir do primeiro dia do mês de assinatura dos respectivos contratos, </w:t>
      </w:r>
      <w:r w:rsidRPr="00182996">
        <w:rPr>
          <w:b/>
          <w:sz w:val="20"/>
          <w:szCs w:val="20"/>
        </w:rPr>
        <w:t>a taxas de juros</w:t>
      </w:r>
      <w:r w:rsidRPr="00182996">
        <w:rPr>
          <w:sz w:val="20"/>
          <w:szCs w:val="20"/>
        </w:rPr>
        <w:t xml:space="preserve"> equivalentes à média ponderada das taxas anuais estabelecidas nos contratos mantidos pelo devedor junto a cada credor, </w:t>
      </w:r>
      <w:r w:rsidRPr="00182996">
        <w:rPr>
          <w:b/>
          <w:sz w:val="20"/>
          <w:szCs w:val="20"/>
        </w:rPr>
        <w:t xml:space="preserve">que incidirão sobre os saldos devedores atualizados monetariamente pela variação... </w:t>
      </w:r>
      <w:r w:rsidRPr="00182996">
        <w:rPr>
          <w:sz w:val="20"/>
          <w:szCs w:val="20"/>
        </w:rPr>
        <w:t>(grifos nossos).</w:t>
      </w:r>
    </w:p>
    <w:p w:rsidR="0088438F" w:rsidRPr="00182996" w:rsidRDefault="0088438F" w:rsidP="0088438F">
      <w:pPr>
        <w:ind w:left="3402" w:right="-164"/>
        <w:jc w:val="both"/>
        <w:rPr>
          <w:sz w:val="20"/>
          <w:szCs w:val="20"/>
        </w:rPr>
      </w:pPr>
    </w:p>
    <w:p w:rsidR="0088438F" w:rsidRPr="00182996" w:rsidRDefault="0088438F" w:rsidP="0088438F">
      <w:pPr>
        <w:ind w:left="3402" w:right="-164"/>
        <w:jc w:val="both"/>
        <w:rPr>
          <w:b/>
          <w:sz w:val="20"/>
          <w:szCs w:val="20"/>
        </w:rPr>
      </w:pPr>
    </w:p>
    <w:p w:rsidR="0088438F" w:rsidRPr="00182996" w:rsidRDefault="0088438F" w:rsidP="0088438F">
      <w:pPr>
        <w:spacing w:line="360" w:lineRule="auto"/>
        <w:ind w:right="-164" w:firstLine="851"/>
        <w:jc w:val="both"/>
      </w:pPr>
      <w:r w:rsidRPr="00182996">
        <w:t>Observa-se</w:t>
      </w:r>
      <w:r w:rsidR="00801B3F">
        <w:t>,</w:t>
      </w:r>
      <w:r w:rsidRPr="00182996">
        <w:t xml:space="preserve"> pois</w:t>
      </w:r>
      <w:r w:rsidR="00801B3F">
        <w:t>, q</w:t>
      </w:r>
      <w:r w:rsidRPr="00182996">
        <w:t xml:space="preserve">ue tanto </w:t>
      </w:r>
      <w:r w:rsidR="00077C77">
        <w:t xml:space="preserve">o </w:t>
      </w:r>
      <w:r w:rsidRPr="00182996">
        <w:t xml:space="preserve">artigo 8º. </w:t>
      </w:r>
      <w:proofErr w:type="gramStart"/>
      <w:r w:rsidRPr="00182996">
        <w:t>da</w:t>
      </w:r>
      <w:proofErr w:type="gramEnd"/>
      <w:r w:rsidRPr="00182996">
        <w:t xml:space="preserve"> Lei </w:t>
      </w:r>
      <w:r w:rsidR="00594D4B">
        <w:t xml:space="preserve">n. </w:t>
      </w:r>
      <w:r w:rsidRPr="00182996">
        <w:t>8727/93</w:t>
      </w:r>
      <w:r w:rsidR="00801B3F">
        <w:t>,</w:t>
      </w:r>
      <w:r w:rsidRPr="00182996">
        <w:t xml:space="preserve"> quanto o inciso I do artigo 3º. </w:t>
      </w:r>
      <w:proofErr w:type="gramStart"/>
      <w:r w:rsidRPr="00182996">
        <w:t>da</w:t>
      </w:r>
      <w:proofErr w:type="gramEnd"/>
      <w:r w:rsidRPr="00182996">
        <w:t xml:space="preserve"> Lei </w:t>
      </w:r>
      <w:r w:rsidR="00594D4B">
        <w:t xml:space="preserve">n. </w:t>
      </w:r>
      <w:r w:rsidRPr="00182996">
        <w:t>9496/97, pretenderam estabelecer a base de incidência dos juros. A diferença, substancial, é que</w:t>
      </w:r>
      <w:r w:rsidR="00594D4B">
        <w:t>,</w:t>
      </w:r>
      <w:r w:rsidRPr="00182996">
        <w:t xml:space="preserve"> pela Lei </w:t>
      </w:r>
      <w:r w:rsidR="00594D4B">
        <w:t xml:space="preserve">n. </w:t>
      </w:r>
      <w:r w:rsidRPr="00182996">
        <w:t xml:space="preserve">8727/93, a previsão é de incidência de juros sobre os saldos devedores atualizados pela correção monetária, enquanto a Lei </w:t>
      </w:r>
      <w:r w:rsidR="00594D4B">
        <w:t xml:space="preserve">n. </w:t>
      </w:r>
      <w:r w:rsidRPr="00182996">
        <w:t xml:space="preserve">9496/97 </w:t>
      </w:r>
      <w:r w:rsidR="00801B3F">
        <w:t xml:space="preserve">reza </w:t>
      </w:r>
      <w:r w:rsidRPr="00182996">
        <w:t>que os juros serão “</w:t>
      </w:r>
      <w:r w:rsidRPr="00182996">
        <w:rPr>
          <w:b/>
        </w:rPr>
        <w:t>calculados e debitados mensalment</w:t>
      </w:r>
      <w:r w:rsidR="00594D4B">
        <w:rPr>
          <w:b/>
        </w:rPr>
        <w:t>e</w:t>
      </w:r>
      <w:r w:rsidR="00594D4B">
        <w:t>... sobre</w:t>
      </w:r>
      <w:r w:rsidRPr="00182996">
        <w:t xml:space="preserve"> devedor previamente atualizado</w:t>
      </w:r>
      <w:r w:rsidR="00801B3F">
        <w:t>”</w:t>
      </w:r>
      <w:r w:rsidRPr="00182996">
        <w:t xml:space="preserve"> (grifo</w:t>
      </w:r>
      <w:r w:rsidR="001E77F2">
        <w:t>s</w:t>
      </w:r>
      <w:r w:rsidRPr="00182996">
        <w:t xml:space="preserve"> nosso</w:t>
      </w:r>
      <w:r w:rsidR="001E77F2">
        <w:t>s</w:t>
      </w:r>
      <w:r w:rsidRPr="00182996">
        <w:t xml:space="preserve">). </w:t>
      </w:r>
    </w:p>
    <w:p w:rsidR="0088438F" w:rsidRPr="00182996" w:rsidRDefault="0088438F" w:rsidP="0088438F">
      <w:pPr>
        <w:spacing w:line="360" w:lineRule="auto"/>
        <w:ind w:right="-164" w:firstLine="851"/>
        <w:jc w:val="both"/>
      </w:pPr>
      <w:r w:rsidRPr="00182996">
        <w:t xml:space="preserve">Ou seja, esta última (Lei </w:t>
      </w:r>
      <w:r w:rsidR="00594D4B">
        <w:t xml:space="preserve">n. </w:t>
      </w:r>
      <w:r w:rsidRPr="00182996">
        <w:t>9496/97), a par de estabelecer que os juros incid</w:t>
      </w:r>
      <w:r w:rsidR="00594D4B">
        <w:t>am</w:t>
      </w:r>
      <w:r w:rsidRPr="00182996">
        <w:t xml:space="preserve"> sobre o saldo devedor previamente atualizado, o que igualmente previra a Lei </w:t>
      </w:r>
      <w:r w:rsidR="00594D4B">
        <w:t xml:space="preserve">n. </w:t>
      </w:r>
      <w:r w:rsidRPr="00182996">
        <w:t xml:space="preserve">8272/93, determinou que </w:t>
      </w:r>
      <w:r w:rsidR="00594D4B">
        <w:t xml:space="preserve">fossem </w:t>
      </w:r>
      <w:r w:rsidRPr="00182996">
        <w:t>“</w:t>
      </w:r>
      <w:r w:rsidRPr="00182996">
        <w:rPr>
          <w:b/>
        </w:rPr>
        <w:t>debitados mensalmente</w:t>
      </w:r>
      <w:r w:rsidRPr="00182996">
        <w:t>” (grifo</w:t>
      </w:r>
      <w:r w:rsidR="001E77F2">
        <w:t>s</w:t>
      </w:r>
      <w:r w:rsidRPr="00182996">
        <w:t xml:space="preserve"> nosso</w:t>
      </w:r>
      <w:r w:rsidR="001E77F2">
        <w:t>s</w:t>
      </w:r>
      <w:r w:rsidRPr="00182996">
        <w:t>), em vez de referir-se somente ao que pretendia, isto é, calculados sobre os saldos devedor</w:t>
      </w:r>
      <w:r w:rsidR="00801B3F">
        <w:t>es</w:t>
      </w:r>
      <w:r w:rsidRPr="00182996">
        <w:t xml:space="preserve"> atualizados, deu mais um sentido, isto é, </w:t>
      </w:r>
      <w:r w:rsidR="00594D4B">
        <w:t>além de c</w:t>
      </w:r>
      <w:r w:rsidRPr="00182996">
        <w:t>alcular os juros</w:t>
      </w:r>
      <w:r w:rsidR="00594D4B">
        <w:t xml:space="preserve">, </w:t>
      </w:r>
      <w:r w:rsidRPr="00182996">
        <w:t>debit</w:t>
      </w:r>
      <w:r w:rsidR="00801B3F">
        <w:t>á-los</w:t>
      </w:r>
      <w:r w:rsidRPr="00182996">
        <w:t xml:space="preserve"> aos saldos.</w:t>
      </w:r>
    </w:p>
    <w:p w:rsidR="00EB4D74" w:rsidRPr="00182996" w:rsidRDefault="00EB4D74" w:rsidP="0080147B">
      <w:pPr>
        <w:spacing w:line="360" w:lineRule="auto"/>
        <w:ind w:right="-164" w:firstLine="851"/>
        <w:jc w:val="both"/>
      </w:pPr>
      <w:r w:rsidRPr="00182996">
        <w:lastRenderedPageBreak/>
        <w:t xml:space="preserve">Uma conclusão definitiva sobre a questão dos juros sobre juros é que a Lei </w:t>
      </w:r>
      <w:r w:rsidR="00594D4B">
        <w:t xml:space="preserve">n. </w:t>
      </w:r>
      <w:r w:rsidRPr="00182996">
        <w:t>8727/93</w:t>
      </w:r>
      <w:r w:rsidR="00B66C3E">
        <w:t>, que trata de renegociações de dívidas de estados,</w:t>
      </w:r>
      <w:r w:rsidRPr="00182996">
        <w:t xml:space="preserve"> não prevê </w:t>
      </w:r>
      <w:r w:rsidR="00594D4B">
        <w:t>debita</w:t>
      </w:r>
      <w:r w:rsidR="001E77F2">
        <w:t>r</w:t>
      </w:r>
      <w:r w:rsidR="00594D4B">
        <w:t xml:space="preserve"> juros </w:t>
      </w:r>
      <w:r w:rsidRPr="00182996">
        <w:t>ao saldo devedor antes do cálculo da prestação pel</w:t>
      </w:r>
      <w:r w:rsidR="00594D4B">
        <w:t>a Tabela Price</w:t>
      </w:r>
      <w:r w:rsidRPr="00182996">
        <w:t xml:space="preserve">. E por </w:t>
      </w:r>
      <w:r w:rsidR="002D2340" w:rsidRPr="00182996">
        <w:t>que</w:t>
      </w:r>
      <w:r w:rsidRPr="00182996">
        <w:t xml:space="preserve"> não prevê? Porque tal procedimento (debitar os juros mensalmente) </w:t>
      </w:r>
      <w:r w:rsidR="00594D4B">
        <w:t xml:space="preserve">configuraria cobrança de </w:t>
      </w:r>
      <w:r w:rsidR="00E1432A">
        <w:t>juros em duplicidade, desvirtuando a amortização pelo Sistema Price</w:t>
      </w:r>
      <w:r w:rsidR="00B66C3E">
        <w:t xml:space="preserve">, como o seria </w:t>
      </w:r>
      <w:r w:rsidR="00E1432A">
        <w:t xml:space="preserve">pelo </w:t>
      </w:r>
      <w:r w:rsidR="00B66C3E">
        <w:t>SAC</w:t>
      </w:r>
      <w:r w:rsidRPr="00182996">
        <w:t xml:space="preserve">. Assim, a Lei </w:t>
      </w:r>
      <w:r w:rsidR="00594D4B">
        <w:t xml:space="preserve">n. </w:t>
      </w:r>
      <w:r w:rsidRPr="00182996">
        <w:t>9496/97 c</w:t>
      </w:r>
      <w:r w:rsidR="00B66C3E">
        <w:t xml:space="preserve">ontém uma regra de </w:t>
      </w:r>
      <w:r w:rsidR="00AD0BF3">
        <w:t xml:space="preserve">cálculo </w:t>
      </w:r>
      <w:r w:rsidR="00B66C3E">
        <w:t>financeir</w:t>
      </w:r>
      <w:r w:rsidR="00AD0BF3">
        <w:t>o</w:t>
      </w:r>
      <w:r w:rsidR="00B66C3E">
        <w:t xml:space="preserve"> </w:t>
      </w:r>
      <w:r w:rsidR="001E77F2">
        <w:t xml:space="preserve">desconhecida </w:t>
      </w:r>
      <w:r w:rsidR="00B66C3E">
        <w:t>em operações da espécie.</w:t>
      </w:r>
      <w:r w:rsidRPr="00182996">
        <w:t xml:space="preserve"> </w:t>
      </w:r>
    </w:p>
    <w:p w:rsidR="00FB7758" w:rsidRPr="00182996" w:rsidRDefault="00EB4D74" w:rsidP="0080147B">
      <w:pPr>
        <w:spacing w:line="360" w:lineRule="auto"/>
        <w:ind w:right="-164" w:firstLine="851"/>
        <w:jc w:val="both"/>
      </w:pPr>
      <w:r w:rsidRPr="00182996">
        <w:t>A evolução da dívida merece reparo nesse particular</w:t>
      </w:r>
      <w:r w:rsidR="00FB7758" w:rsidRPr="00182996">
        <w:t>.</w:t>
      </w:r>
    </w:p>
    <w:p w:rsidR="00C33104" w:rsidRPr="00182996" w:rsidRDefault="00FB7758" w:rsidP="0080147B">
      <w:pPr>
        <w:spacing w:line="360" w:lineRule="auto"/>
        <w:ind w:right="-164" w:firstLine="851"/>
        <w:jc w:val="both"/>
      </w:pPr>
      <w:r w:rsidRPr="00182996">
        <w:t>Outra conclusão</w:t>
      </w:r>
      <w:r w:rsidR="00B66C3E">
        <w:t>,</w:t>
      </w:r>
      <w:r w:rsidRPr="00182996">
        <w:t xml:space="preserve"> de caráter exegético, ainda que possa parecer </w:t>
      </w:r>
      <w:r w:rsidR="001E77F2">
        <w:t xml:space="preserve">subjetivo </w:t>
      </w:r>
      <w:r w:rsidR="00B66C3E">
        <w:t xml:space="preserve">e </w:t>
      </w:r>
      <w:r w:rsidRPr="00182996">
        <w:t xml:space="preserve">parcial, é que a cobrança de juros </w:t>
      </w:r>
      <w:r w:rsidR="00E1432A">
        <w:t xml:space="preserve">em duplicidade </w:t>
      </w:r>
      <w:r w:rsidRPr="00182996">
        <w:t>caracteriza anatocismo e usura, carecendo</w:t>
      </w:r>
      <w:r w:rsidR="00B66C3E">
        <w:t xml:space="preserve">, portanto, </w:t>
      </w:r>
      <w:r w:rsidRPr="00182996">
        <w:t>de reparo</w:t>
      </w:r>
      <w:r w:rsidR="00B66C3E">
        <w:t xml:space="preserve"> por meio do devido remédio legal. </w:t>
      </w:r>
      <w:r w:rsidR="00EB4D74" w:rsidRPr="00182996">
        <w:t xml:space="preserve"> </w:t>
      </w:r>
    </w:p>
    <w:p w:rsidR="00EB4D74" w:rsidRPr="00182996" w:rsidRDefault="00EB4D74" w:rsidP="0080147B">
      <w:pPr>
        <w:spacing w:line="360" w:lineRule="auto"/>
        <w:ind w:right="-164" w:firstLine="851"/>
        <w:jc w:val="both"/>
      </w:pPr>
    </w:p>
    <w:p w:rsidR="00EB4D74" w:rsidRPr="00182996" w:rsidRDefault="00532C33" w:rsidP="00532C33">
      <w:pPr>
        <w:spacing w:line="360" w:lineRule="auto"/>
        <w:ind w:right="-164"/>
        <w:jc w:val="both"/>
      </w:pPr>
      <w:r w:rsidRPr="00182996">
        <w:t>2.3</w:t>
      </w:r>
      <w:r w:rsidRPr="00182996">
        <w:tab/>
        <w:t>Os efeitos do indexador – Índice Geral de Preços – Disponibilidade Interna</w:t>
      </w:r>
      <w:r w:rsidR="00B66C3E">
        <w:t xml:space="preserve"> – IGP-DI</w:t>
      </w:r>
    </w:p>
    <w:p w:rsidR="00532C33" w:rsidRPr="00182996" w:rsidRDefault="00532C33" w:rsidP="0080147B">
      <w:pPr>
        <w:spacing w:line="360" w:lineRule="auto"/>
        <w:ind w:right="-164" w:firstLine="851"/>
        <w:jc w:val="both"/>
      </w:pPr>
    </w:p>
    <w:p w:rsidR="00532C33" w:rsidRPr="00182996" w:rsidRDefault="00532C33" w:rsidP="00532C33">
      <w:pPr>
        <w:spacing w:line="360" w:lineRule="auto"/>
        <w:ind w:right="-164" w:firstLine="851"/>
        <w:jc w:val="both"/>
      </w:pPr>
      <w:r w:rsidRPr="00182996">
        <w:t xml:space="preserve">Sobre o indexador escolhido para atualização monetária dos saldos devedores dos contratos, o </w:t>
      </w:r>
      <w:r w:rsidR="006239FB">
        <w:t>I</w:t>
      </w:r>
      <w:r w:rsidR="00B66C3E">
        <w:t xml:space="preserve">GP-DI, </w:t>
      </w:r>
      <w:r w:rsidRPr="00182996">
        <w:t xml:space="preserve">que reflete a inflação em certo período, talvez seja proveitoso para o estudo buscar compreensão sobre a adoção de tal índice. </w:t>
      </w:r>
    </w:p>
    <w:p w:rsidR="00532C33" w:rsidRPr="00182996" w:rsidRDefault="00532C33" w:rsidP="00532C33">
      <w:pPr>
        <w:spacing w:line="360" w:lineRule="auto"/>
        <w:ind w:right="-164" w:firstLine="851"/>
        <w:jc w:val="both"/>
      </w:pPr>
      <w:r w:rsidRPr="00182996">
        <w:t xml:space="preserve">É certo que a renegociação pela Lei </w:t>
      </w:r>
      <w:r w:rsidR="00AD0BF3">
        <w:t xml:space="preserve">n. </w:t>
      </w:r>
      <w:r w:rsidRPr="00182996">
        <w:t>9496/97 alcançou elevada diversidade de dívidas e, por consequência, diferentes indexadores, prazos, taxas de juros e outras condições. Por que teria sido adotado o IGP-DI</w:t>
      </w:r>
      <w:r w:rsidR="00B66C3E">
        <w:t xml:space="preserve"> como índice de atualização monetária</w:t>
      </w:r>
      <w:r w:rsidRPr="00182996">
        <w:t>?</w:t>
      </w:r>
    </w:p>
    <w:p w:rsidR="00532C33" w:rsidRPr="00182996" w:rsidRDefault="00532C33" w:rsidP="00532C33">
      <w:pPr>
        <w:spacing w:line="360" w:lineRule="auto"/>
        <w:ind w:right="-164" w:firstLine="851"/>
        <w:jc w:val="both"/>
      </w:pPr>
      <w:r w:rsidRPr="00182996">
        <w:t xml:space="preserve">A compreensão de um fenômeno ou </w:t>
      </w:r>
      <w:r w:rsidR="00B66C3E">
        <w:t xml:space="preserve">critério de tomada de </w:t>
      </w:r>
      <w:r w:rsidRPr="00182996">
        <w:t>decisão</w:t>
      </w:r>
      <w:r w:rsidR="00B66C3E">
        <w:t xml:space="preserve">, quando não </w:t>
      </w:r>
      <w:r w:rsidR="008960A2">
        <w:t xml:space="preserve">suficientemente </w:t>
      </w:r>
      <w:r w:rsidR="00B66C3E">
        <w:t>aclarados,</w:t>
      </w:r>
      <w:r w:rsidRPr="00182996">
        <w:t xml:space="preserve"> </w:t>
      </w:r>
      <w:proofErr w:type="gramStart"/>
      <w:r w:rsidR="00B66C3E">
        <w:t>comportam</w:t>
      </w:r>
      <w:proofErr w:type="gramEnd"/>
      <w:r w:rsidR="00B66C3E">
        <w:t xml:space="preserve"> esforços de leitura do contexto da época, e de </w:t>
      </w:r>
      <w:r w:rsidRPr="00182996">
        <w:t>exercício hermenêutico, que talvez possa</w:t>
      </w:r>
      <w:r w:rsidR="00B66C3E">
        <w:t>m</w:t>
      </w:r>
      <w:r w:rsidRPr="00182996">
        <w:t xml:space="preserve"> ser julgado</w:t>
      </w:r>
      <w:r w:rsidR="00B66C3E">
        <w:t>s</w:t>
      </w:r>
      <w:r w:rsidRPr="00182996">
        <w:t xml:space="preserve"> inapropriado</w:t>
      </w:r>
      <w:r w:rsidR="00B66C3E">
        <w:t>s</w:t>
      </w:r>
      <w:r w:rsidRPr="00182996">
        <w:t xml:space="preserve"> para análises de matéria eminentemente quantitativista, como é o caso de incidência de índices de atualização monetária sobre saldos devedores. </w:t>
      </w:r>
    </w:p>
    <w:p w:rsidR="00532C33" w:rsidRPr="00182996" w:rsidRDefault="00532C33" w:rsidP="00532C33">
      <w:pPr>
        <w:spacing w:line="360" w:lineRule="auto"/>
        <w:ind w:right="-164" w:firstLine="851"/>
        <w:jc w:val="both"/>
      </w:pPr>
      <w:r w:rsidRPr="00182996">
        <w:t xml:space="preserve">Sem embargos de consciência, a busca da compreensão extrapola </w:t>
      </w:r>
      <w:r w:rsidR="00B66C3E">
        <w:t xml:space="preserve">a </w:t>
      </w:r>
      <w:r w:rsidRPr="00182996">
        <w:t>mer</w:t>
      </w:r>
      <w:r w:rsidR="00B66C3E">
        <w:t xml:space="preserve">a interpretação e </w:t>
      </w:r>
      <w:r w:rsidRPr="00182996">
        <w:t>o entendimento do que está escrito. É certo que o hermeneuta deve observar a consistência metodológica da hermenêutica, não lhe sendo permitido compreender o que um texto não cita, nem pretendeu trazer a lume. No entanto, a compreensão pode deduzir um sentido a partir de conjunto</w:t>
      </w:r>
      <w:r w:rsidR="0006561B">
        <w:t>s</w:t>
      </w:r>
      <w:r w:rsidRPr="00182996">
        <w:t xml:space="preserve"> de conhecimentos objetivos, múltiplos e históricos, </w:t>
      </w:r>
      <w:r w:rsidR="00B66C3E">
        <w:t xml:space="preserve">descortinando </w:t>
      </w:r>
      <w:r w:rsidRPr="00182996">
        <w:t>um sentido de certo texto (GADAMER, 2002).</w:t>
      </w:r>
    </w:p>
    <w:p w:rsidR="00532C33" w:rsidRPr="00182996" w:rsidRDefault="00532C33" w:rsidP="00532C33">
      <w:pPr>
        <w:spacing w:line="360" w:lineRule="auto"/>
        <w:ind w:right="-164" w:firstLine="851"/>
        <w:jc w:val="both"/>
      </w:pPr>
      <w:r w:rsidRPr="00182996">
        <w:lastRenderedPageBreak/>
        <w:t xml:space="preserve">Inexistem no texto da Lei </w:t>
      </w:r>
      <w:r w:rsidR="00AD0BF3">
        <w:t xml:space="preserve">n. </w:t>
      </w:r>
      <w:r w:rsidRPr="00182996">
        <w:t>9496/97</w:t>
      </w:r>
      <w:r w:rsidR="00B66C3E">
        <w:t>, é certo,</w:t>
      </w:r>
      <w:r w:rsidRPr="00182996">
        <w:t xml:space="preserve"> referências a motivos da adoção do IGP-DI como indexador, e nem </w:t>
      </w:r>
      <w:r w:rsidR="00AD0BF3">
        <w:t xml:space="preserve">caberia a existência, </w:t>
      </w:r>
      <w:r w:rsidRPr="00182996">
        <w:t xml:space="preserve">pois dar explicações talvez não seja de boa técnica legislativa.   </w:t>
      </w:r>
    </w:p>
    <w:p w:rsidR="00532C33" w:rsidRPr="00182996" w:rsidRDefault="00532C33" w:rsidP="00532C33">
      <w:pPr>
        <w:spacing w:line="360" w:lineRule="auto"/>
        <w:ind w:right="-164" w:firstLine="851"/>
        <w:jc w:val="both"/>
      </w:pPr>
      <w:r w:rsidRPr="00182996">
        <w:t xml:space="preserve">Observa-se que, à época da elaboração e publicação da Lei </w:t>
      </w:r>
      <w:r w:rsidR="00AD0BF3">
        <w:t xml:space="preserve">n. </w:t>
      </w:r>
      <w:r w:rsidRPr="00182996">
        <w:t xml:space="preserve">9496/97, dentre os indexadores mais usuais da economia, o IGP-DI apresentava ritmo de evolução mais favorável aos devedores, conforme demonstrado na tabela a seguir:    </w:t>
      </w:r>
    </w:p>
    <w:p w:rsidR="003B639C" w:rsidRDefault="003B639C" w:rsidP="00532C33">
      <w:pPr>
        <w:spacing w:line="360" w:lineRule="auto"/>
        <w:ind w:right="-164" w:firstLine="851"/>
        <w:jc w:val="both"/>
      </w:pPr>
    </w:p>
    <w:p w:rsidR="00532C33" w:rsidRPr="00182996" w:rsidRDefault="00532C33" w:rsidP="003B639C">
      <w:pPr>
        <w:spacing w:line="360" w:lineRule="auto"/>
        <w:ind w:right="-164" w:firstLine="851"/>
        <w:jc w:val="both"/>
      </w:pPr>
      <w:r w:rsidRPr="00182996">
        <w:t>Tabela III</w:t>
      </w:r>
      <w:r w:rsidR="003B639C">
        <w:t xml:space="preserve"> - </w:t>
      </w:r>
      <w:r w:rsidR="00E1432A">
        <w:t xml:space="preserve">Indexadores - </w:t>
      </w:r>
      <w:r w:rsidRPr="00182996">
        <w:t>Variação no período de 01/08/1994 a 01/09/</w:t>
      </w:r>
      <w:r w:rsidR="00763389">
        <w:t>1</w:t>
      </w:r>
      <w:r w:rsidRPr="00182996">
        <w:t>997</w:t>
      </w:r>
    </w:p>
    <w:p w:rsidR="00195232" w:rsidRDefault="00195232" w:rsidP="00195232">
      <w:pPr>
        <w:ind w:right="-164" w:firstLine="851"/>
        <w:jc w:val="both"/>
      </w:pPr>
    </w:p>
    <w:p w:rsidR="00532C33" w:rsidRPr="00182996" w:rsidRDefault="00532C33" w:rsidP="00195232">
      <w:pPr>
        <w:ind w:right="-164" w:firstLine="851"/>
        <w:jc w:val="both"/>
      </w:pPr>
      <w:r w:rsidRPr="00182996">
        <w:t>IGP-DI</w:t>
      </w:r>
      <w:r w:rsidRPr="00182996">
        <w:tab/>
      </w:r>
      <w:proofErr w:type="gramStart"/>
      <w:r w:rsidRPr="00182996">
        <w:t>45,</w:t>
      </w:r>
      <w:proofErr w:type="gramEnd"/>
      <w:r w:rsidRPr="00182996">
        <w:t>9676%</w:t>
      </w:r>
    </w:p>
    <w:p w:rsidR="00532C33" w:rsidRPr="00182996" w:rsidRDefault="00532C33" w:rsidP="00195232">
      <w:pPr>
        <w:ind w:right="-164" w:firstLine="851"/>
        <w:jc w:val="both"/>
      </w:pPr>
      <w:r w:rsidRPr="00182996">
        <w:t>IGP-M</w:t>
      </w:r>
      <w:r w:rsidRPr="00182996">
        <w:tab/>
      </w:r>
      <w:proofErr w:type="gramStart"/>
      <w:r w:rsidRPr="00182996">
        <w:t>47,</w:t>
      </w:r>
      <w:proofErr w:type="gramEnd"/>
      <w:r w:rsidRPr="00182996">
        <w:t xml:space="preserve">9256% </w:t>
      </w:r>
    </w:p>
    <w:p w:rsidR="00532C33" w:rsidRPr="00182996" w:rsidRDefault="00532C33" w:rsidP="00195232">
      <w:pPr>
        <w:ind w:right="-164" w:firstLine="851"/>
        <w:jc w:val="both"/>
      </w:pPr>
      <w:r w:rsidRPr="00182996">
        <w:t>INPC</w:t>
      </w:r>
      <w:r w:rsidRPr="00182996">
        <w:tab/>
      </w:r>
      <w:r w:rsidR="00543FE4">
        <w:t xml:space="preserve">            </w:t>
      </w:r>
      <w:proofErr w:type="gramStart"/>
      <w:r w:rsidRPr="00182996">
        <w:t>52,</w:t>
      </w:r>
      <w:proofErr w:type="gramEnd"/>
      <w:r w:rsidRPr="00182996">
        <w:t>7186%</w:t>
      </w:r>
    </w:p>
    <w:p w:rsidR="00532C33" w:rsidRPr="00182996" w:rsidRDefault="00532C33" w:rsidP="00195232">
      <w:pPr>
        <w:ind w:right="-164" w:firstLine="851"/>
        <w:jc w:val="both"/>
      </w:pPr>
      <w:r w:rsidRPr="00182996">
        <w:t>IPCA</w:t>
      </w:r>
      <w:r w:rsidRPr="00182996">
        <w:tab/>
      </w:r>
      <w:r w:rsidRPr="00182996">
        <w:tab/>
      </w:r>
      <w:proofErr w:type="gramStart"/>
      <w:r w:rsidRPr="00182996">
        <w:t>55,</w:t>
      </w:r>
      <w:proofErr w:type="gramEnd"/>
      <w:r w:rsidRPr="00182996">
        <w:t>2271%</w:t>
      </w:r>
    </w:p>
    <w:p w:rsidR="00532C33" w:rsidRPr="00182996" w:rsidRDefault="00532C33" w:rsidP="00195232">
      <w:pPr>
        <w:ind w:right="-164" w:firstLine="851"/>
        <w:jc w:val="both"/>
      </w:pPr>
      <w:r w:rsidRPr="00182996">
        <w:t>TR</w:t>
      </w:r>
      <w:r w:rsidRPr="00182996">
        <w:tab/>
      </w:r>
      <w:r w:rsidRPr="00182996">
        <w:tab/>
      </w:r>
      <w:proofErr w:type="gramStart"/>
      <w:r w:rsidRPr="00182996">
        <w:t>72,</w:t>
      </w:r>
      <w:proofErr w:type="gramEnd"/>
      <w:r w:rsidRPr="00182996">
        <w:t>6300%</w:t>
      </w:r>
    </w:p>
    <w:p w:rsidR="00532C33" w:rsidRPr="00182996" w:rsidRDefault="00532C33" w:rsidP="00532C33">
      <w:pPr>
        <w:spacing w:line="360" w:lineRule="auto"/>
        <w:ind w:right="-164" w:firstLine="851"/>
        <w:jc w:val="both"/>
      </w:pPr>
    </w:p>
    <w:p w:rsidR="00532C33" w:rsidRPr="00182996" w:rsidRDefault="00532C33" w:rsidP="00532C33">
      <w:pPr>
        <w:spacing w:line="360" w:lineRule="auto"/>
        <w:ind w:right="-164" w:firstLine="851"/>
        <w:jc w:val="both"/>
      </w:pPr>
      <w:r w:rsidRPr="00182996">
        <w:t>Objetivamente, se os atores envolvidos na renegociação e na elaboração da lei que a regulamentou pretenderam estabelecer condições razoáveis para que os devedores honrassem</w:t>
      </w:r>
      <w:r w:rsidR="0006561B">
        <w:t xml:space="preserve"> o débito, </w:t>
      </w:r>
      <w:r w:rsidRPr="00182996">
        <w:t>o IGP-DI se afigurava</w:t>
      </w:r>
      <w:r w:rsidR="0006561B">
        <w:t>,</w:t>
      </w:r>
      <w:r w:rsidRPr="00182996">
        <w:t xml:space="preserve"> à época</w:t>
      </w:r>
      <w:r w:rsidR="0006561B">
        <w:t>,</w:t>
      </w:r>
      <w:r w:rsidRPr="00182996">
        <w:t xml:space="preserve"> o indexador mais adequado. É que, em processos de renegociação, envolvendo partes de boa-fé, sugere</w:t>
      </w:r>
      <w:r w:rsidR="00E1432A">
        <w:t>-se</w:t>
      </w:r>
      <w:r w:rsidRPr="00182996">
        <w:t xml:space="preserve"> </w:t>
      </w:r>
      <w:r w:rsidR="00E1432A">
        <w:t xml:space="preserve">a </w:t>
      </w:r>
      <w:r w:rsidRPr="00182996">
        <w:t xml:space="preserve">concepção de parâmetros passíveis de cumprimento, sem prejuízo a nenhuma das partes envolvidas. </w:t>
      </w:r>
    </w:p>
    <w:p w:rsidR="00532C33" w:rsidRPr="00182996" w:rsidRDefault="00532C33" w:rsidP="00532C33">
      <w:pPr>
        <w:spacing w:line="360" w:lineRule="auto"/>
        <w:ind w:right="-164" w:firstLine="851"/>
        <w:jc w:val="both"/>
      </w:pPr>
      <w:r w:rsidRPr="00182996">
        <w:t>Não se pode, todavia, sem objeção da razão, asseverar a motivação para a escolha do IGP-DI como indexador.</w:t>
      </w:r>
      <w:r w:rsidR="00443812">
        <w:t xml:space="preserve"> No entanto, parece-nos que a burocracia e </w:t>
      </w:r>
      <w:r w:rsidR="0006561B">
        <w:t xml:space="preserve">o </w:t>
      </w:r>
      <w:r w:rsidR="00443812">
        <w:t>legisla</w:t>
      </w:r>
      <w:r w:rsidR="0006561B">
        <w:t>dor</w:t>
      </w:r>
      <w:r w:rsidR="00443812">
        <w:t xml:space="preserve"> pretenderam adotar condição favorável à amortização e solução das dívidas, nesse particular. </w:t>
      </w:r>
      <w:r w:rsidRPr="00182996">
        <w:t xml:space="preserve"> </w:t>
      </w:r>
    </w:p>
    <w:p w:rsidR="00532C33" w:rsidRPr="00182996" w:rsidRDefault="00532C33" w:rsidP="008325F3">
      <w:pPr>
        <w:spacing w:line="360" w:lineRule="auto"/>
        <w:ind w:right="-164" w:firstLine="851"/>
        <w:jc w:val="both"/>
      </w:pPr>
      <w:r w:rsidRPr="00182996">
        <w:t xml:space="preserve">Renegociadas </w:t>
      </w:r>
      <w:r w:rsidR="00E1432A">
        <w:t xml:space="preserve">as </w:t>
      </w:r>
      <w:r w:rsidRPr="00182996">
        <w:t>dívidas, com o passar do tempo, o índice escolhido como indexador apresentou ritmo de evolução diferente daquel</w:t>
      </w:r>
      <w:r w:rsidR="00AD0BF3">
        <w:t>e</w:t>
      </w:r>
      <w:r w:rsidRPr="00182996">
        <w:t xml:space="preserve"> verificad</w:t>
      </w:r>
      <w:r w:rsidR="00AD0BF3">
        <w:t>o</w:t>
      </w:r>
      <w:r w:rsidRPr="00182996">
        <w:t xml:space="preserve"> antes da promulgação da lei. Nesse diapasão, se a adoção do IGP-DI fora motivada por tratar-se de um índice, à época da renegociação, de evolução suportável pelos devedores, tempo depois </w:t>
      </w:r>
      <w:r w:rsidR="00AD0BF3">
        <w:t xml:space="preserve">se </w:t>
      </w:r>
      <w:r w:rsidRPr="00182996">
        <w:t xml:space="preserve">revelou por </w:t>
      </w:r>
      <w:proofErr w:type="gramStart"/>
      <w:r w:rsidRPr="00182996">
        <w:t>demais desvantajoso, retirando-lhe a característica que recomendara sua escolha</w:t>
      </w:r>
      <w:proofErr w:type="gramEnd"/>
      <w:r w:rsidRPr="00182996">
        <w:t xml:space="preserve">. </w:t>
      </w:r>
    </w:p>
    <w:p w:rsidR="00532C33" w:rsidRPr="00182996" w:rsidRDefault="00532C33" w:rsidP="008325F3">
      <w:pPr>
        <w:spacing w:line="360" w:lineRule="auto"/>
        <w:ind w:right="-164" w:firstLine="851"/>
        <w:jc w:val="both"/>
      </w:pPr>
      <w:r w:rsidRPr="00182996">
        <w:t xml:space="preserve">Observe-se a evolução do IGP-DI após a renegociação estabelecida pela Lei </w:t>
      </w:r>
      <w:r w:rsidR="00AD0BF3">
        <w:t xml:space="preserve">n. </w:t>
      </w:r>
      <w:r w:rsidRPr="00182996">
        <w:t>9496/97, comparativamente a outros indexadores objetos de cotejo na Tabela III, no período de outubro de 1997 (um mês após promulgação da lei) a julho de 2016:</w:t>
      </w:r>
    </w:p>
    <w:p w:rsidR="00532C33" w:rsidRPr="00182996" w:rsidRDefault="00532C33" w:rsidP="008325F3">
      <w:pPr>
        <w:ind w:right="-164" w:firstLine="851"/>
        <w:jc w:val="both"/>
      </w:pPr>
      <w:r w:rsidRPr="00182996">
        <w:t>Tabela IV</w:t>
      </w:r>
      <w:r w:rsidR="003B639C">
        <w:t xml:space="preserve"> - </w:t>
      </w:r>
      <w:r w:rsidR="00E1432A">
        <w:t xml:space="preserve">Indexadores - </w:t>
      </w:r>
      <w:r w:rsidRPr="00182996">
        <w:t xml:space="preserve">Variação </w:t>
      </w:r>
      <w:r w:rsidR="00E1432A">
        <w:t xml:space="preserve">no </w:t>
      </w:r>
      <w:r w:rsidRPr="00182996">
        <w:t>período de 01/10/1997 a 01/07/2016</w:t>
      </w:r>
    </w:p>
    <w:p w:rsidR="00E1432A" w:rsidRDefault="00E1432A" w:rsidP="00195232">
      <w:pPr>
        <w:ind w:right="-164" w:firstLine="851"/>
        <w:jc w:val="both"/>
      </w:pPr>
    </w:p>
    <w:p w:rsidR="00532C33" w:rsidRPr="00182996" w:rsidRDefault="00532C33" w:rsidP="00195232">
      <w:pPr>
        <w:ind w:right="-164" w:firstLine="851"/>
        <w:jc w:val="both"/>
      </w:pPr>
      <w:r w:rsidRPr="00182996">
        <w:t>IGP-M</w:t>
      </w:r>
      <w:r w:rsidRPr="00182996">
        <w:tab/>
      </w:r>
      <w:proofErr w:type="gramStart"/>
      <w:r w:rsidRPr="00182996">
        <w:t>356,</w:t>
      </w:r>
      <w:proofErr w:type="gramEnd"/>
      <w:r w:rsidRPr="00182996">
        <w:t xml:space="preserve">8668% </w:t>
      </w:r>
    </w:p>
    <w:p w:rsidR="00532C33" w:rsidRPr="00182996" w:rsidRDefault="00532C33" w:rsidP="00195232">
      <w:pPr>
        <w:ind w:right="-164" w:firstLine="851"/>
        <w:jc w:val="both"/>
      </w:pPr>
      <w:r w:rsidRPr="00182996">
        <w:lastRenderedPageBreak/>
        <w:t>IGP-DI</w:t>
      </w:r>
      <w:r w:rsidRPr="00182996">
        <w:tab/>
      </w:r>
      <w:proofErr w:type="gramStart"/>
      <w:r w:rsidRPr="00182996">
        <w:t>355,</w:t>
      </w:r>
      <w:proofErr w:type="gramEnd"/>
      <w:r w:rsidRPr="00182996">
        <w:t>3382%</w:t>
      </w:r>
    </w:p>
    <w:p w:rsidR="00532C33" w:rsidRPr="00182996" w:rsidRDefault="00532C33" w:rsidP="00195232">
      <w:pPr>
        <w:ind w:right="-164" w:firstLine="851"/>
        <w:jc w:val="both"/>
      </w:pPr>
      <w:r w:rsidRPr="00182996">
        <w:t>INPC</w:t>
      </w:r>
      <w:r w:rsidR="00E1432A">
        <w:tab/>
      </w:r>
      <w:r w:rsidRPr="00182996">
        <w:tab/>
      </w:r>
      <w:proofErr w:type="gramStart"/>
      <w:r w:rsidRPr="00182996">
        <w:t>244,</w:t>
      </w:r>
      <w:proofErr w:type="gramEnd"/>
      <w:r w:rsidRPr="00182996">
        <w:t>2626%</w:t>
      </w:r>
    </w:p>
    <w:p w:rsidR="00532C33" w:rsidRPr="00182996" w:rsidRDefault="00532C33" w:rsidP="00195232">
      <w:pPr>
        <w:ind w:right="-164" w:firstLine="851"/>
        <w:jc w:val="both"/>
      </w:pPr>
      <w:r w:rsidRPr="00182996">
        <w:t>IPCA</w:t>
      </w:r>
      <w:r w:rsidRPr="00182996">
        <w:tab/>
      </w:r>
      <w:r w:rsidRPr="00182996">
        <w:tab/>
      </w:r>
      <w:proofErr w:type="gramStart"/>
      <w:r w:rsidRPr="00182996">
        <w:t>229,</w:t>
      </w:r>
      <w:proofErr w:type="gramEnd"/>
      <w:r w:rsidRPr="00182996">
        <w:t>7927%</w:t>
      </w:r>
    </w:p>
    <w:p w:rsidR="00532C33" w:rsidRPr="00182996" w:rsidRDefault="00532C33" w:rsidP="00195232">
      <w:pPr>
        <w:ind w:right="-164" w:firstLine="851"/>
        <w:jc w:val="both"/>
      </w:pPr>
      <w:r w:rsidRPr="00182996">
        <w:t>TR</w:t>
      </w:r>
      <w:r w:rsidRPr="00182996">
        <w:tab/>
      </w:r>
      <w:r w:rsidRPr="00182996">
        <w:tab/>
      </w:r>
      <w:proofErr w:type="gramStart"/>
      <w:r w:rsidRPr="00182996">
        <w:t xml:space="preserve">  </w:t>
      </w:r>
      <w:proofErr w:type="gramEnd"/>
      <w:r w:rsidRPr="00182996">
        <w:t>56,3084%</w:t>
      </w:r>
    </w:p>
    <w:p w:rsidR="00532C33" w:rsidRPr="00182996" w:rsidRDefault="00532C33" w:rsidP="00532C33">
      <w:pPr>
        <w:spacing w:line="360" w:lineRule="auto"/>
        <w:ind w:right="-164" w:firstLine="851"/>
        <w:jc w:val="both"/>
      </w:pPr>
    </w:p>
    <w:p w:rsidR="00532C33" w:rsidRPr="00182996" w:rsidRDefault="00532C33" w:rsidP="00532C33">
      <w:pPr>
        <w:spacing w:line="360" w:lineRule="auto"/>
        <w:ind w:right="-164" w:firstLine="851"/>
        <w:jc w:val="both"/>
      </w:pPr>
      <w:r w:rsidRPr="00182996">
        <w:t xml:space="preserve">Muito embora se possa aduzir que um contrato </w:t>
      </w:r>
      <w:r w:rsidR="0006561B">
        <w:t xml:space="preserve">seja lei </w:t>
      </w:r>
      <w:r w:rsidRPr="00182996">
        <w:t xml:space="preserve">entre as partes, </w:t>
      </w:r>
      <w:r w:rsidR="0006561B">
        <w:t xml:space="preserve">seja um ato jurídico perfeito e acabado, </w:t>
      </w:r>
      <w:r w:rsidRPr="00182996">
        <w:t xml:space="preserve">é forçoso observar que, após a assinatura dos contratos de renegociação que, </w:t>
      </w:r>
      <w:proofErr w:type="gramStart"/>
      <w:r w:rsidRPr="00182996">
        <w:t>supõe-se</w:t>
      </w:r>
      <w:proofErr w:type="gramEnd"/>
      <w:r w:rsidRPr="00182996">
        <w:t>, as partes estavam acordes quanto às condições, adveio alteração significativa das condições anteriores, ensejando oneração excessiva de uma das partes.</w:t>
      </w:r>
    </w:p>
    <w:p w:rsidR="00532C33" w:rsidRPr="00182996" w:rsidRDefault="00763389" w:rsidP="0080147B">
      <w:pPr>
        <w:spacing w:line="360" w:lineRule="auto"/>
        <w:ind w:right="-164" w:firstLine="851"/>
        <w:jc w:val="both"/>
      </w:pPr>
      <w:r>
        <w:t>A</w:t>
      </w:r>
      <w:r w:rsidR="00532C33" w:rsidRPr="00182996">
        <w:t xml:space="preserve"> União</w:t>
      </w:r>
      <w:r w:rsidR="00443812">
        <w:t xml:space="preserve">, </w:t>
      </w:r>
      <w:r>
        <w:t xml:space="preserve">após clamores dos devedores, estabeleceu pela LC n. 148, de 25 de novembro </w:t>
      </w:r>
      <w:r w:rsidR="00AD0BF3">
        <w:t xml:space="preserve">de </w:t>
      </w:r>
      <w:proofErr w:type="gramStart"/>
      <w:r>
        <w:t xml:space="preserve">2014 </w:t>
      </w:r>
      <w:r w:rsidR="00532C33" w:rsidRPr="00182996">
        <w:t>índice</w:t>
      </w:r>
      <w:proofErr w:type="gramEnd"/>
      <w:r w:rsidR="00532C33" w:rsidRPr="00182996">
        <w:t xml:space="preserve"> menos gravoso ao devedor - o IPCA que, conforme tabela IV, apresenta evolução bem menos célere que o I</w:t>
      </w:r>
      <w:r w:rsidR="00E1432A">
        <w:t>G</w:t>
      </w:r>
      <w:r w:rsidR="00532C33" w:rsidRPr="00182996">
        <w:t>P-DI.</w:t>
      </w:r>
      <w:r w:rsidR="008A007B">
        <w:t xml:space="preserve"> E limitou os juros em 4%</w:t>
      </w:r>
      <w:proofErr w:type="gramStart"/>
      <w:r w:rsidR="008A007B">
        <w:t>aa.</w:t>
      </w:r>
      <w:proofErr w:type="gramEnd"/>
      <w:r w:rsidR="008A007B">
        <w:t xml:space="preserve"> </w:t>
      </w:r>
    </w:p>
    <w:p w:rsidR="00763389" w:rsidRDefault="00763389" w:rsidP="0080147B">
      <w:pPr>
        <w:spacing w:line="360" w:lineRule="auto"/>
        <w:ind w:right="-164" w:firstLine="851"/>
        <w:jc w:val="both"/>
      </w:pPr>
      <w:r>
        <w:t xml:space="preserve">Acrescenta a referida LC, que </w:t>
      </w:r>
      <w:r w:rsidR="00375E6F">
        <w:t>“</w:t>
      </w:r>
      <w:r>
        <w:t>o</w:t>
      </w:r>
      <w:r w:rsidR="00375E6F">
        <w:t xml:space="preserve">s encargos de que trata o caput ficarão limitados à taxa referencial do Sistema Especial de Liquidação e de Custódia (Selic) para os títulos federais”. O caput da LC cita </w:t>
      </w:r>
      <w:proofErr w:type="gramStart"/>
      <w:r w:rsidR="00375E6F">
        <w:t>“...</w:t>
      </w:r>
      <w:proofErr w:type="gramEnd"/>
      <w:r w:rsidR="00375E6F">
        <w:t>dispõe sobre critérios de indexação dos contratos...”. Dispôs ainda a LC retroatividade do indexador até a data de assinatura dos contratos (medida razoável), a partir de janeiro de 2013. Por</w:t>
      </w:r>
      <w:r w:rsidR="00AD0BF3">
        <w:t xml:space="preserve"> </w:t>
      </w:r>
      <w:r w:rsidR="00375E6F">
        <w:t>que não a partir da data lei</w:t>
      </w:r>
      <w:r w:rsidR="00AD0BF3">
        <w:t xml:space="preserve"> complementar</w:t>
      </w:r>
      <w:r w:rsidR="00375E6F">
        <w:t xml:space="preserve">?   </w:t>
      </w:r>
    </w:p>
    <w:p w:rsidR="00253D7B" w:rsidRPr="00DC6BA2" w:rsidRDefault="00532C33" w:rsidP="0080147B">
      <w:pPr>
        <w:spacing w:line="360" w:lineRule="auto"/>
        <w:ind w:right="-164" w:firstLine="851"/>
        <w:jc w:val="both"/>
      </w:pPr>
      <w:r w:rsidRPr="00DC6BA2">
        <w:t xml:space="preserve">Nessa etapa do estudo, </w:t>
      </w:r>
      <w:proofErr w:type="gramStart"/>
      <w:r w:rsidRPr="00DC6BA2">
        <w:t>extrai-se</w:t>
      </w:r>
      <w:proofErr w:type="gramEnd"/>
      <w:r w:rsidRPr="00DC6BA2">
        <w:t xml:space="preserve"> mais uma conclusão definitiva: é possível alterar o indexador. </w:t>
      </w:r>
      <w:r w:rsidR="00253D7B" w:rsidRPr="00DC6BA2">
        <w:t>Aliás, por meio de nova lei, outros parâmetros podem ser alterados.</w:t>
      </w:r>
    </w:p>
    <w:p w:rsidR="00532C33" w:rsidRPr="00DC6BA2" w:rsidRDefault="00532C33" w:rsidP="0080147B">
      <w:pPr>
        <w:spacing w:line="360" w:lineRule="auto"/>
        <w:ind w:right="-164" w:firstLine="851"/>
        <w:jc w:val="both"/>
      </w:pPr>
      <w:r w:rsidRPr="00DC6BA2">
        <w:t xml:space="preserve">Mais </w:t>
      </w:r>
      <w:r w:rsidR="00DC6BA2" w:rsidRPr="00DC6BA2">
        <w:t>al</w:t>
      </w:r>
      <w:r w:rsidR="00443812" w:rsidRPr="00DC6BA2">
        <w:t xml:space="preserve">vissareiro para conferir à dívida </w:t>
      </w:r>
      <w:r w:rsidR="00AD0BF3" w:rsidRPr="00DC6BA2">
        <w:t xml:space="preserve">melhores </w:t>
      </w:r>
      <w:r w:rsidR="00443812" w:rsidRPr="00DC6BA2">
        <w:t xml:space="preserve">condições de quitação ao final do prazo, seria a adoção </w:t>
      </w:r>
      <w:r w:rsidR="00253D7B" w:rsidRPr="00DC6BA2">
        <w:t xml:space="preserve">TR </w:t>
      </w:r>
      <w:r w:rsidR="00443812" w:rsidRPr="00DC6BA2">
        <w:t xml:space="preserve">como fator de atualização. </w:t>
      </w:r>
    </w:p>
    <w:p w:rsidR="008E0487" w:rsidRPr="00182996" w:rsidRDefault="008E0487" w:rsidP="008E0487">
      <w:pPr>
        <w:spacing w:line="360" w:lineRule="auto"/>
        <w:ind w:right="-164" w:firstLine="851"/>
        <w:jc w:val="both"/>
      </w:pPr>
      <w:r w:rsidRPr="00182996">
        <w:t xml:space="preserve">A propósito da TR, </w:t>
      </w:r>
      <w:r w:rsidR="00E1432A">
        <w:t>sabe</w:t>
      </w:r>
      <w:r w:rsidR="00BE4319">
        <w:t>-se</w:t>
      </w:r>
      <w:r w:rsidR="00E1432A">
        <w:t xml:space="preserve"> que </w:t>
      </w:r>
      <w:r w:rsidR="00BE4319">
        <w:t xml:space="preserve">é </w:t>
      </w:r>
      <w:r w:rsidRPr="00182996">
        <w:t>o indexador das poupanças populares</w:t>
      </w:r>
      <w:r w:rsidR="00BE4319">
        <w:t>.</w:t>
      </w:r>
      <w:r w:rsidRPr="00182996">
        <w:t xml:space="preserve"> </w:t>
      </w:r>
      <w:r w:rsidR="00BE4319">
        <w:t xml:space="preserve">Atualizam </w:t>
      </w:r>
      <w:r w:rsidRPr="00182996">
        <w:t xml:space="preserve">as contas vinculadas do FGTS e </w:t>
      </w:r>
      <w:r w:rsidR="00AD0BF3">
        <w:t xml:space="preserve">as </w:t>
      </w:r>
      <w:r w:rsidRPr="00182996">
        <w:t>da caderneta de poupança, que representam o principal patrimônio de expressiva maioria das pessoas. Ora, se o ativo do trabalhador é atualizado pela TR, por</w:t>
      </w:r>
      <w:r w:rsidR="00AD0BF3">
        <w:t xml:space="preserve"> </w:t>
      </w:r>
      <w:r w:rsidRPr="00182996">
        <w:t xml:space="preserve">que a dívida renegociada entre União e estados (débito, ao fim, das pessoas), é indexada </w:t>
      </w:r>
      <w:proofErr w:type="gramStart"/>
      <w:r w:rsidR="00BE4319">
        <w:t>a</w:t>
      </w:r>
      <w:r w:rsidRPr="00182996">
        <w:t xml:space="preserve"> indicador</w:t>
      </w:r>
      <w:proofErr w:type="gramEnd"/>
      <w:r w:rsidRPr="00182996">
        <w:t xml:space="preserve"> em muito superior àquele que atualiza seu patrimônio? </w:t>
      </w:r>
    </w:p>
    <w:p w:rsidR="004C7F6B" w:rsidRDefault="00253D7B" w:rsidP="0080147B">
      <w:pPr>
        <w:spacing w:line="360" w:lineRule="auto"/>
        <w:ind w:right="-164" w:firstLine="851"/>
        <w:jc w:val="both"/>
      </w:pPr>
      <w:r w:rsidRPr="00182996">
        <w:t xml:space="preserve">A conjugação da escolha do indexador (IGP-DI) </w:t>
      </w:r>
      <w:r w:rsidR="00CB77C2">
        <w:t xml:space="preserve">com </w:t>
      </w:r>
      <w:r w:rsidRPr="00182996">
        <w:t xml:space="preserve">o sistema de amortização (Sistema Price) e </w:t>
      </w:r>
      <w:r w:rsidR="00CB77C2">
        <w:t xml:space="preserve">com </w:t>
      </w:r>
      <w:r w:rsidRPr="00182996">
        <w:t xml:space="preserve">a prática de juros </w:t>
      </w:r>
      <w:r w:rsidR="00BE4319">
        <w:t>em duplicidade</w:t>
      </w:r>
      <w:r w:rsidRPr="00182996">
        <w:t xml:space="preserve"> (incidência de Tabela Price sobre saldo devedor majorado por juros e não somente corrigido) conduz à compreensão da elevação da dívida, a despeito das amortizações, significativas, </w:t>
      </w:r>
      <w:r w:rsidR="00DD364F" w:rsidRPr="00182996">
        <w:t>até então havidas. O débito</w:t>
      </w:r>
      <w:r w:rsidR="00375E6F">
        <w:t xml:space="preserve"> ficara </w:t>
      </w:r>
      <w:r w:rsidR="00DD364F" w:rsidRPr="00182996">
        <w:t>impagável</w:t>
      </w:r>
      <w:r w:rsidR="00375E6F">
        <w:t xml:space="preserve">. </w:t>
      </w:r>
    </w:p>
    <w:p w:rsidR="00253D7B" w:rsidRPr="00182996" w:rsidRDefault="008A007B" w:rsidP="0080147B">
      <w:pPr>
        <w:spacing w:line="360" w:lineRule="auto"/>
        <w:ind w:right="-164" w:firstLine="851"/>
        <w:jc w:val="both"/>
      </w:pPr>
      <w:r>
        <w:t>C</w:t>
      </w:r>
      <w:r w:rsidR="00375E6F">
        <w:t xml:space="preserve">om a redução da taxa de juros para 4%, adoção do </w:t>
      </w:r>
      <w:r w:rsidR="004C7F6B">
        <w:t>I</w:t>
      </w:r>
      <w:r w:rsidR="00375E6F">
        <w:t xml:space="preserve">PCA como indexador e limite deste indexador à taxa Selic, </w:t>
      </w:r>
      <w:r w:rsidR="000C3161">
        <w:t xml:space="preserve">e concessão de descontos no saldo devedor correspondente ao </w:t>
      </w:r>
      <w:r w:rsidR="000C3161">
        <w:lastRenderedPageBreak/>
        <w:t xml:space="preserve">que fora cobrado pelas condições anteriores (juros mínimos de 6%a e atualização pelo IDP-DI), </w:t>
      </w:r>
      <w:r w:rsidR="00375E6F">
        <w:t xml:space="preserve">pretendeu-se equacionar a dívida. </w:t>
      </w:r>
      <w:r w:rsidR="0012683E">
        <w:t xml:space="preserve">Foi um esforço significativo da credora (União), reconheça-se.  </w:t>
      </w:r>
      <w:r w:rsidR="004C7F6B">
        <w:t>No entanto, permanece</w:t>
      </w:r>
      <w:r w:rsidR="0012683E">
        <w:t>m</w:t>
      </w:r>
      <w:r w:rsidR="004C7F6B">
        <w:t xml:space="preserve"> a cobrança dos juros em duplicidade e o Sistema Price, além de um limite elevado para a variação do IPCA (</w:t>
      </w:r>
      <w:r w:rsidR="00AD0BF3">
        <w:t>T</w:t>
      </w:r>
      <w:r w:rsidR="004C7F6B">
        <w:t>axa Selic).</w:t>
      </w:r>
      <w:r w:rsidR="00DD364F" w:rsidRPr="00182996">
        <w:t xml:space="preserve"> </w:t>
      </w:r>
    </w:p>
    <w:p w:rsidR="00A25A0A" w:rsidRPr="00182996" w:rsidRDefault="004E3766" w:rsidP="00F31B07">
      <w:pPr>
        <w:spacing w:line="360" w:lineRule="auto"/>
        <w:ind w:right="-164" w:firstLine="851"/>
        <w:jc w:val="both"/>
      </w:pPr>
      <w:r w:rsidRPr="00182996">
        <w:t xml:space="preserve">Aconselhável, </w:t>
      </w:r>
      <w:r w:rsidR="004C7F6B">
        <w:t xml:space="preserve">mesmo depois dos abrandamentos, </w:t>
      </w:r>
      <w:proofErr w:type="gramStart"/>
      <w:r w:rsidR="00054129" w:rsidRPr="00182996">
        <w:t>chamar</w:t>
      </w:r>
      <w:proofErr w:type="gramEnd"/>
      <w:r w:rsidR="00054129" w:rsidRPr="00182996">
        <w:t xml:space="preserve"> os freios d</w:t>
      </w:r>
      <w:r w:rsidR="004C7F6B">
        <w:t>a</w:t>
      </w:r>
      <w:r w:rsidR="00054129" w:rsidRPr="00182996">
        <w:t xml:space="preserve"> prudência para </w:t>
      </w:r>
      <w:r w:rsidR="003A3AA5" w:rsidRPr="00182996">
        <w:t>revisão do arranjo negocial estabelecido pel</w:t>
      </w:r>
      <w:r w:rsidR="00BE4319">
        <w:t>a</w:t>
      </w:r>
      <w:r w:rsidR="003A3AA5" w:rsidRPr="00182996">
        <w:t xml:space="preserve"> Lei n</w:t>
      </w:r>
      <w:r w:rsidR="00DC1F64" w:rsidRPr="00182996">
        <w:t>. 9</w:t>
      </w:r>
      <w:r w:rsidR="00907BFD" w:rsidRPr="00182996">
        <w:t>.</w:t>
      </w:r>
      <w:r w:rsidR="00DC1F64" w:rsidRPr="00182996">
        <w:t>496/97</w:t>
      </w:r>
      <w:r w:rsidR="000C3161">
        <w:t xml:space="preserve">, com as alterações introduzidas pela </w:t>
      </w:r>
      <w:r w:rsidR="004C7F6B">
        <w:t xml:space="preserve">LC </w:t>
      </w:r>
      <w:r w:rsidR="008A007B">
        <w:t xml:space="preserve">n. </w:t>
      </w:r>
      <w:r w:rsidR="004C7F6B">
        <w:t>148/14</w:t>
      </w:r>
      <w:r w:rsidR="00DC1F64" w:rsidRPr="00182996">
        <w:t xml:space="preserve"> </w:t>
      </w:r>
      <w:r w:rsidR="008A007B">
        <w:t>e LC n. 151/15</w:t>
      </w:r>
      <w:r w:rsidR="000C3161">
        <w:t>,</w:t>
      </w:r>
      <w:r w:rsidR="008A007B">
        <w:t xml:space="preserve"> </w:t>
      </w:r>
      <w:r w:rsidR="00DC1F64" w:rsidRPr="00182996">
        <w:t>visando conceber um novo perfil da dívida</w:t>
      </w:r>
      <w:r w:rsidR="00054129" w:rsidRPr="00182996">
        <w:t>, pois de qualquer sorte, o pagador será sempre o cidadão, visto que estados</w:t>
      </w:r>
      <w:r w:rsidR="00CB77C2">
        <w:t>,</w:t>
      </w:r>
      <w:r w:rsidR="00054129" w:rsidRPr="00182996">
        <w:t xml:space="preserve"> municípios e </w:t>
      </w:r>
      <w:r w:rsidR="00484A9D" w:rsidRPr="00182996">
        <w:t>U</w:t>
      </w:r>
      <w:r w:rsidR="00054129" w:rsidRPr="00182996">
        <w:t xml:space="preserve">nião </w:t>
      </w:r>
      <w:r w:rsidR="00F31B07" w:rsidRPr="00182996">
        <w:t>não têm dinheiro, que o tem são as pessoas.</w:t>
      </w:r>
    </w:p>
    <w:p w:rsidR="00CA2685" w:rsidRDefault="00CA2685" w:rsidP="00EC3CAE">
      <w:pPr>
        <w:tabs>
          <w:tab w:val="left" w:pos="851"/>
        </w:tabs>
        <w:spacing w:line="360" w:lineRule="auto"/>
        <w:ind w:right="-164"/>
        <w:jc w:val="both"/>
      </w:pPr>
    </w:p>
    <w:p w:rsidR="003344BA" w:rsidRDefault="003344BA" w:rsidP="00EC3CAE">
      <w:pPr>
        <w:tabs>
          <w:tab w:val="left" w:pos="851"/>
        </w:tabs>
        <w:spacing w:line="360" w:lineRule="auto"/>
        <w:ind w:right="-164"/>
        <w:jc w:val="both"/>
      </w:pPr>
      <w:r w:rsidRPr="00182996">
        <w:t>2.4</w:t>
      </w:r>
      <w:r w:rsidRPr="00182996">
        <w:tab/>
        <w:t>Aspectos legais envolvidos nos contratos</w:t>
      </w:r>
    </w:p>
    <w:p w:rsidR="00955F44" w:rsidRPr="00182996" w:rsidRDefault="00955F44" w:rsidP="00EC3CAE">
      <w:pPr>
        <w:tabs>
          <w:tab w:val="left" w:pos="851"/>
        </w:tabs>
        <w:spacing w:line="360" w:lineRule="auto"/>
        <w:ind w:right="-164"/>
        <w:jc w:val="both"/>
      </w:pPr>
    </w:p>
    <w:p w:rsidR="007F2937" w:rsidRDefault="007F2937" w:rsidP="007F2937">
      <w:pPr>
        <w:spacing w:line="360" w:lineRule="auto"/>
        <w:ind w:firstLine="851"/>
        <w:jc w:val="both"/>
      </w:pPr>
      <w:r w:rsidRPr="00A851D5">
        <w:t xml:space="preserve">A prática do anatocismo (cobrança de juros sobre juros) consubstancia uma postura </w:t>
      </w:r>
      <w:r>
        <w:t xml:space="preserve">ilegal quando </w:t>
      </w:r>
      <w:r w:rsidRPr="00A851D5">
        <w:t xml:space="preserve">praticada pelo Estado, cujo escopo é social, </w:t>
      </w:r>
      <w:r w:rsidR="0012683E">
        <w:t xml:space="preserve">é o </w:t>
      </w:r>
      <w:r w:rsidRPr="00A851D5">
        <w:t>interesse público</w:t>
      </w:r>
      <w:r w:rsidR="0012683E">
        <w:t>, é o bem-estar de todos</w:t>
      </w:r>
      <w:r w:rsidRPr="00A851D5">
        <w:t xml:space="preserve">. </w:t>
      </w:r>
      <w:r>
        <w:t xml:space="preserve">É aceita, todavia, em operações com agentes financeiros, o que não é o caso de operações com a União. Assim, </w:t>
      </w:r>
      <w:r w:rsidRPr="00A851D5">
        <w:t>como componente financeiro remunerador do investimento d</w:t>
      </w:r>
      <w:r>
        <w:t xml:space="preserve">e </w:t>
      </w:r>
      <w:r w:rsidRPr="00A851D5">
        <w:t>agente financeiro, tal prática não é completamente rejeitada, desde que prevista expressamente.</w:t>
      </w:r>
      <w:r w:rsidR="0012683E">
        <w:t xml:space="preserve"> Mas é rejeitada em operações da União com seus entes federados.</w:t>
      </w:r>
      <w:r w:rsidRPr="00A851D5">
        <w:t xml:space="preserve"> </w:t>
      </w:r>
    </w:p>
    <w:p w:rsidR="007F2937" w:rsidRPr="00A851D5" w:rsidRDefault="007F2937" w:rsidP="007F2937">
      <w:pPr>
        <w:pStyle w:val="Pr-formataoHTML"/>
        <w:shd w:val="clear" w:color="auto" w:fill="FFFFFF"/>
        <w:spacing w:line="360" w:lineRule="auto"/>
        <w:ind w:firstLine="851"/>
        <w:jc w:val="both"/>
        <w:textAlignment w:val="top"/>
        <w:rPr>
          <w:rFonts w:ascii="Times New Roman" w:hAnsi="Times New Roman"/>
          <w:sz w:val="24"/>
          <w:szCs w:val="24"/>
        </w:rPr>
      </w:pPr>
      <w:r>
        <w:rPr>
          <w:rFonts w:ascii="Times New Roman" w:hAnsi="Times New Roman"/>
          <w:sz w:val="24"/>
          <w:szCs w:val="24"/>
        </w:rPr>
        <w:t xml:space="preserve">A </w:t>
      </w:r>
      <w:r w:rsidRPr="00A851D5">
        <w:rPr>
          <w:rFonts w:ascii="Times New Roman" w:hAnsi="Times New Roman"/>
          <w:sz w:val="24"/>
          <w:szCs w:val="24"/>
        </w:rPr>
        <w:t xml:space="preserve">jurisprudência </w:t>
      </w:r>
      <w:r w:rsidR="008325F3">
        <w:rPr>
          <w:rFonts w:ascii="Times New Roman" w:hAnsi="Times New Roman"/>
          <w:sz w:val="24"/>
          <w:szCs w:val="24"/>
        </w:rPr>
        <w:t xml:space="preserve">entende </w:t>
      </w:r>
      <w:r w:rsidRPr="00A851D5">
        <w:rPr>
          <w:rFonts w:ascii="Times New Roman" w:hAnsi="Times New Roman"/>
          <w:sz w:val="24"/>
          <w:szCs w:val="24"/>
        </w:rPr>
        <w:t>que o Sistema Financeiro Nacional não se submet</w:t>
      </w:r>
      <w:r w:rsidR="008325F3">
        <w:rPr>
          <w:rFonts w:ascii="Times New Roman" w:hAnsi="Times New Roman"/>
          <w:sz w:val="24"/>
          <w:szCs w:val="24"/>
        </w:rPr>
        <w:t>e</w:t>
      </w:r>
      <w:r w:rsidRPr="00A851D5">
        <w:rPr>
          <w:rFonts w:ascii="Times New Roman" w:hAnsi="Times New Roman"/>
          <w:sz w:val="24"/>
          <w:szCs w:val="24"/>
        </w:rPr>
        <w:t xml:space="preserve"> ao</w:t>
      </w:r>
      <w:r>
        <w:rPr>
          <w:rFonts w:ascii="Times New Roman" w:hAnsi="Times New Roman"/>
          <w:sz w:val="24"/>
          <w:szCs w:val="24"/>
        </w:rPr>
        <w:t xml:space="preserve"> controle da usura </w:t>
      </w:r>
      <w:r w:rsidR="008325F3">
        <w:rPr>
          <w:rFonts w:ascii="Times New Roman" w:hAnsi="Times New Roman"/>
          <w:sz w:val="24"/>
          <w:szCs w:val="24"/>
        </w:rPr>
        <w:t xml:space="preserve">constante do </w:t>
      </w:r>
      <w:r w:rsidRPr="00A851D5">
        <w:rPr>
          <w:rFonts w:ascii="Times New Roman" w:hAnsi="Times New Roman"/>
          <w:sz w:val="24"/>
          <w:szCs w:val="24"/>
        </w:rPr>
        <w:t>Decreto</w:t>
      </w:r>
      <w:r w:rsidR="001C351B">
        <w:rPr>
          <w:rFonts w:ascii="Times New Roman" w:hAnsi="Times New Roman"/>
          <w:sz w:val="24"/>
          <w:szCs w:val="24"/>
        </w:rPr>
        <w:t xml:space="preserve"> </w:t>
      </w:r>
      <w:r w:rsidRPr="00A851D5">
        <w:rPr>
          <w:rFonts w:ascii="Times New Roman" w:hAnsi="Times New Roman"/>
          <w:sz w:val="24"/>
          <w:szCs w:val="24"/>
        </w:rPr>
        <w:t>22.626</w:t>
      </w:r>
      <w:r w:rsidR="008325F3">
        <w:rPr>
          <w:rFonts w:ascii="Times New Roman" w:hAnsi="Times New Roman"/>
          <w:sz w:val="24"/>
          <w:szCs w:val="24"/>
        </w:rPr>
        <w:t>/</w:t>
      </w:r>
      <w:r w:rsidR="001C351B">
        <w:rPr>
          <w:rFonts w:ascii="Times New Roman" w:hAnsi="Times New Roman"/>
          <w:sz w:val="24"/>
          <w:szCs w:val="24"/>
        </w:rPr>
        <w:t>3</w:t>
      </w:r>
      <w:r w:rsidR="008325F3">
        <w:rPr>
          <w:rFonts w:ascii="Times New Roman" w:hAnsi="Times New Roman"/>
          <w:sz w:val="24"/>
          <w:szCs w:val="24"/>
        </w:rPr>
        <w:t>3</w:t>
      </w:r>
      <w:r w:rsidRPr="00A851D5">
        <w:rPr>
          <w:rFonts w:ascii="Times New Roman" w:hAnsi="Times New Roman"/>
          <w:sz w:val="24"/>
          <w:szCs w:val="24"/>
        </w:rPr>
        <w:t xml:space="preserve">. Nesse sentido, o Supremo Tribunal Federal editou a Sumula nº 596 acerca do tema: “As disposições do Decreto 22.626/33 não se aplicam às taxas de juros e aos outros encargos cobrados nas operações realizadas por instituições públicas ou privadas, que integram o sistema financeiro nacional”. Constata-se </w:t>
      </w:r>
      <w:r w:rsidR="0012683E">
        <w:rPr>
          <w:rFonts w:ascii="Times New Roman" w:hAnsi="Times New Roman"/>
          <w:sz w:val="24"/>
          <w:szCs w:val="24"/>
        </w:rPr>
        <w:t xml:space="preserve">que </w:t>
      </w:r>
      <w:r w:rsidR="003B639C">
        <w:rPr>
          <w:rFonts w:ascii="Times New Roman" w:hAnsi="Times New Roman"/>
          <w:sz w:val="24"/>
          <w:szCs w:val="24"/>
        </w:rPr>
        <w:t xml:space="preserve">negociações de </w:t>
      </w:r>
      <w:r w:rsidRPr="00A851D5">
        <w:rPr>
          <w:rFonts w:ascii="Times New Roman" w:hAnsi="Times New Roman"/>
          <w:sz w:val="24"/>
          <w:szCs w:val="24"/>
        </w:rPr>
        <w:t xml:space="preserve">livres taxas de juros, em negócio financeiro, </w:t>
      </w:r>
      <w:r>
        <w:rPr>
          <w:rFonts w:ascii="Times New Roman" w:hAnsi="Times New Roman"/>
          <w:sz w:val="24"/>
          <w:szCs w:val="24"/>
        </w:rPr>
        <w:t xml:space="preserve">são aceitas </w:t>
      </w:r>
      <w:r w:rsidRPr="00A851D5">
        <w:rPr>
          <w:rFonts w:ascii="Times New Roman" w:hAnsi="Times New Roman"/>
          <w:sz w:val="24"/>
          <w:szCs w:val="24"/>
        </w:rPr>
        <w:t xml:space="preserve">no mercado </w:t>
      </w:r>
      <w:r>
        <w:rPr>
          <w:rFonts w:ascii="Times New Roman" w:hAnsi="Times New Roman"/>
          <w:sz w:val="24"/>
          <w:szCs w:val="24"/>
        </w:rPr>
        <w:t xml:space="preserve">financeiro </w:t>
      </w:r>
      <w:r w:rsidRPr="00A851D5">
        <w:rPr>
          <w:rFonts w:ascii="Times New Roman" w:hAnsi="Times New Roman"/>
          <w:sz w:val="24"/>
          <w:szCs w:val="24"/>
        </w:rPr>
        <w:t xml:space="preserve">brasileiro. </w:t>
      </w:r>
    </w:p>
    <w:p w:rsidR="007F2937" w:rsidRPr="00A851D5" w:rsidRDefault="007F2937" w:rsidP="007F2937">
      <w:pPr>
        <w:pStyle w:val="Pr-formataoHTML"/>
        <w:shd w:val="clear" w:color="auto" w:fill="FFFFFF"/>
        <w:spacing w:line="360" w:lineRule="auto"/>
        <w:ind w:firstLine="851"/>
        <w:jc w:val="both"/>
        <w:textAlignment w:val="top"/>
        <w:rPr>
          <w:rFonts w:ascii="Times New Roman" w:hAnsi="Times New Roman"/>
          <w:sz w:val="24"/>
          <w:szCs w:val="24"/>
        </w:rPr>
      </w:pPr>
      <w:r w:rsidRPr="00A851D5">
        <w:rPr>
          <w:rFonts w:ascii="Times New Roman" w:hAnsi="Times New Roman"/>
          <w:sz w:val="24"/>
          <w:szCs w:val="24"/>
        </w:rPr>
        <w:t xml:space="preserve">A Constituição Federal de 1988 limitou os juros ao patamar de 12% ao ano, conforme dispunha a redação original do art. 192, parágrafo 3º: “As taxas de juros reais, nelas incluídas comissões e quaisquer outras remunerações direta ou indiretamente referidas à concessão de crédito, não poderão ser superiores a doze por cento ao ano; a cobrança acima deste limite será conceituada como crime de usura, punido, em todas as suas modalidades, nos termos que a lei determinar”.  </w:t>
      </w:r>
    </w:p>
    <w:p w:rsidR="007F2937" w:rsidRPr="00A851D5" w:rsidRDefault="007F2937" w:rsidP="007F2937">
      <w:pPr>
        <w:pStyle w:val="Pr-formataoHTML"/>
        <w:shd w:val="clear" w:color="auto" w:fill="FFFFFF"/>
        <w:spacing w:line="360" w:lineRule="auto"/>
        <w:ind w:firstLine="851"/>
        <w:jc w:val="both"/>
        <w:textAlignment w:val="top"/>
        <w:rPr>
          <w:rFonts w:ascii="Times New Roman" w:hAnsi="Times New Roman"/>
          <w:sz w:val="24"/>
          <w:szCs w:val="24"/>
          <w:shd w:val="clear" w:color="auto" w:fill="FFFFFF"/>
        </w:rPr>
      </w:pPr>
      <w:r>
        <w:rPr>
          <w:rFonts w:ascii="Times New Roman" w:hAnsi="Times New Roman"/>
          <w:sz w:val="24"/>
          <w:szCs w:val="24"/>
        </w:rPr>
        <w:lastRenderedPageBreak/>
        <w:t>E</w:t>
      </w:r>
      <w:r w:rsidRPr="00A851D5">
        <w:rPr>
          <w:rFonts w:ascii="Times New Roman" w:hAnsi="Times New Roman"/>
          <w:sz w:val="24"/>
          <w:szCs w:val="24"/>
        </w:rPr>
        <w:t xml:space="preserve">m 2003, por meio da Emenda Constitucional nº 40, o referido art. 192 foi reformado e passou a </w:t>
      </w:r>
      <w:r>
        <w:rPr>
          <w:rFonts w:ascii="Times New Roman" w:hAnsi="Times New Roman"/>
          <w:sz w:val="24"/>
          <w:szCs w:val="24"/>
        </w:rPr>
        <w:t>admitir taxas livremente negociadas com agentes financeiros, ou seja, não alcançando a União, eis que não é agente financeiro.</w:t>
      </w:r>
    </w:p>
    <w:p w:rsidR="007F2937" w:rsidRDefault="007F2937" w:rsidP="007F2937">
      <w:pPr>
        <w:pStyle w:val="Pr-formataoHTML"/>
        <w:shd w:val="clear" w:color="auto" w:fill="FFFFFF"/>
        <w:spacing w:line="360" w:lineRule="auto"/>
        <w:ind w:firstLine="851"/>
        <w:jc w:val="both"/>
        <w:textAlignment w:val="top"/>
        <w:rPr>
          <w:rFonts w:ascii="Times New Roman" w:hAnsi="Times New Roman"/>
          <w:sz w:val="24"/>
          <w:szCs w:val="24"/>
          <w:shd w:val="clear" w:color="auto" w:fill="FFFFFF"/>
        </w:rPr>
      </w:pPr>
      <w:r w:rsidRPr="00A851D5">
        <w:rPr>
          <w:rFonts w:ascii="Times New Roman" w:hAnsi="Times New Roman"/>
          <w:sz w:val="24"/>
          <w:szCs w:val="24"/>
          <w:shd w:val="clear" w:color="auto" w:fill="FFFFFF"/>
        </w:rPr>
        <w:t>Com efeito, os juros remuneratórios hão de expressar valores que assegurem a relação de equivalência na diversidade de interesses, orientada</w:t>
      </w:r>
      <w:r w:rsidR="0012683E">
        <w:rPr>
          <w:rFonts w:ascii="Times New Roman" w:hAnsi="Times New Roman"/>
          <w:sz w:val="24"/>
          <w:szCs w:val="24"/>
          <w:shd w:val="clear" w:color="auto" w:fill="FFFFFF"/>
        </w:rPr>
        <w:t>, no entanto,</w:t>
      </w:r>
      <w:r w:rsidRPr="00A851D5">
        <w:rPr>
          <w:rFonts w:ascii="Times New Roman" w:hAnsi="Times New Roman"/>
          <w:sz w:val="24"/>
          <w:szCs w:val="24"/>
          <w:shd w:val="clear" w:color="auto" w:fill="FFFFFF"/>
        </w:rPr>
        <w:t xml:space="preserve"> pelo interesse da coletividade. O papel do Estado é fundamental para estabelecer os critérios do equilíbrio econômico-financeiro d</w:t>
      </w:r>
      <w:r w:rsidR="0012683E">
        <w:rPr>
          <w:rFonts w:ascii="Times New Roman" w:hAnsi="Times New Roman"/>
          <w:sz w:val="24"/>
          <w:szCs w:val="24"/>
          <w:shd w:val="clear" w:color="auto" w:fill="FFFFFF"/>
        </w:rPr>
        <w:t>e</w:t>
      </w:r>
      <w:r w:rsidRPr="00A851D5">
        <w:rPr>
          <w:rFonts w:ascii="Times New Roman" w:hAnsi="Times New Roman"/>
          <w:sz w:val="24"/>
          <w:szCs w:val="24"/>
          <w:shd w:val="clear" w:color="auto" w:fill="FFFFFF"/>
        </w:rPr>
        <w:t xml:space="preserve"> contrato</w:t>
      </w:r>
      <w:r w:rsidR="0012683E">
        <w:rPr>
          <w:rFonts w:ascii="Times New Roman" w:hAnsi="Times New Roman"/>
          <w:sz w:val="24"/>
          <w:szCs w:val="24"/>
          <w:shd w:val="clear" w:color="auto" w:fill="FFFFFF"/>
        </w:rPr>
        <w:t>s</w:t>
      </w:r>
      <w:r w:rsidRPr="00A851D5">
        <w:rPr>
          <w:rFonts w:ascii="Times New Roman" w:hAnsi="Times New Roman"/>
          <w:sz w:val="24"/>
          <w:szCs w:val="24"/>
          <w:shd w:val="clear" w:color="auto" w:fill="FFFFFF"/>
        </w:rPr>
        <w:t xml:space="preserve"> e d</w:t>
      </w:r>
      <w:r w:rsidR="0012683E">
        <w:rPr>
          <w:rFonts w:ascii="Times New Roman" w:hAnsi="Times New Roman"/>
          <w:sz w:val="24"/>
          <w:szCs w:val="24"/>
          <w:shd w:val="clear" w:color="auto" w:fill="FFFFFF"/>
        </w:rPr>
        <w:t>e</w:t>
      </w:r>
      <w:r w:rsidRPr="00A851D5">
        <w:rPr>
          <w:rFonts w:ascii="Times New Roman" w:hAnsi="Times New Roman"/>
          <w:sz w:val="24"/>
          <w:szCs w:val="24"/>
          <w:shd w:val="clear" w:color="auto" w:fill="FFFFFF"/>
        </w:rPr>
        <w:t xml:space="preserve"> vedação do enriquecimento sem causa. Razão pela qual causa perplexidade a prática do anatocismo da União em relação às dívidas dos estados-membros da federação, tendo em vista que tais relações devem ser geridas sob a lógica do escopo comum, ou seja</w:t>
      </w:r>
      <w:r>
        <w:rPr>
          <w:rFonts w:ascii="Times New Roman" w:hAnsi="Times New Roman"/>
          <w:sz w:val="24"/>
          <w:szCs w:val="24"/>
          <w:shd w:val="clear" w:color="auto" w:fill="FFFFFF"/>
        </w:rPr>
        <w:t>,</w:t>
      </w:r>
      <w:r w:rsidRPr="00A851D5">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inexiste </w:t>
      </w:r>
      <w:r w:rsidRPr="00A851D5">
        <w:rPr>
          <w:rFonts w:ascii="Times New Roman" w:hAnsi="Times New Roman"/>
          <w:sz w:val="24"/>
          <w:szCs w:val="24"/>
          <w:shd w:val="clear" w:color="auto" w:fill="FFFFFF"/>
        </w:rPr>
        <w:t>conflito de interesses</w:t>
      </w:r>
      <w:r w:rsidR="0012683E">
        <w:rPr>
          <w:rFonts w:ascii="Times New Roman" w:hAnsi="Times New Roman"/>
          <w:sz w:val="24"/>
          <w:szCs w:val="24"/>
          <w:shd w:val="clear" w:color="auto" w:fill="FFFFFF"/>
        </w:rPr>
        <w:t xml:space="preserve"> entre União e estados </w:t>
      </w:r>
      <w:r w:rsidRPr="00A851D5">
        <w:rPr>
          <w:rFonts w:ascii="Times New Roman" w:hAnsi="Times New Roman"/>
          <w:sz w:val="24"/>
          <w:szCs w:val="24"/>
          <w:shd w:val="clear" w:color="auto" w:fill="FFFFFF"/>
        </w:rPr>
        <w:t xml:space="preserve">.  </w:t>
      </w:r>
    </w:p>
    <w:p w:rsidR="001251AD" w:rsidRDefault="00195232" w:rsidP="00CA2685">
      <w:pPr>
        <w:tabs>
          <w:tab w:val="left" w:pos="851"/>
        </w:tabs>
        <w:spacing w:line="360" w:lineRule="auto"/>
        <w:ind w:right="-164"/>
        <w:jc w:val="both"/>
      </w:pPr>
      <w:r>
        <w:tab/>
      </w:r>
      <w:r w:rsidR="00CA2685">
        <w:t>São o</w:t>
      </w:r>
      <w:r w:rsidR="003344BA" w:rsidRPr="00182996">
        <w:t>portunas</w:t>
      </w:r>
      <w:r w:rsidR="00CA2685">
        <w:t xml:space="preserve"> </w:t>
      </w:r>
      <w:r w:rsidR="003344BA" w:rsidRPr="00182996">
        <w:t xml:space="preserve">alusões a pressupostos que </w:t>
      </w:r>
      <w:proofErr w:type="gramStart"/>
      <w:r w:rsidR="003344BA" w:rsidRPr="00182996">
        <w:t>presidem</w:t>
      </w:r>
      <w:proofErr w:type="gramEnd"/>
      <w:r w:rsidR="003344BA" w:rsidRPr="00182996">
        <w:t xml:space="preserve"> a teoria dos contratos, em especial a teoria da imprevisão</w:t>
      </w:r>
      <w:r w:rsidR="00443812">
        <w:t xml:space="preserve">, oneração excessiva de uma das partes, boa-fé e </w:t>
      </w:r>
      <w:r w:rsidR="003344BA" w:rsidRPr="00182996">
        <w:t>vontade das partes e ao interesse público.</w:t>
      </w:r>
      <w:r w:rsidR="00543FE4">
        <w:t xml:space="preserve"> </w:t>
      </w:r>
      <w:r w:rsidR="00CA2685">
        <w:t>Muito embora se possa alegar que, tratando-se de renegociações envolvendo a União, necessariamente observar-se-iam todos os aspectos legais envolvidos, talvez seja razoável ter-se em mente, além da ilegalidade do anatocismo</w:t>
      </w:r>
      <w:r w:rsidR="00735C47">
        <w:t>,</w:t>
      </w:r>
      <w:r w:rsidR="00CA2685">
        <w:t xml:space="preserve"> que reclama por reparo, outros fundamentos jurídicos possam auxiliar as partes na busca de ajustes dos pactos.   </w:t>
      </w:r>
    </w:p>
    <w:p w:rsidR="00735C47" w:rsidRDefault="00735C47" w:rsidP="00CA2685">
      <w:pPr>
        <w:tabs>
          <w:tab w:val="left" w:pos="851"/>
        </w:tabs>
        <w:spacing w:line="360" w:lineRule="auto"/>
        <w:ind w:right="-164"/>
        <w:jc w:val="both"/>
      </w:pPr>
      <w:r>
        <w:tab/>
        <w:t xml:space="preserve">Não se pode </w:t>
      </w:r>
      <w:r w:rsidR="00EF0FAB">
        <w:t xml:space="preserve">asseverar </w:t>
      </w:r>
      <w:r>
        <w:t xml:space="preserve">que </w:t>
      </w:r>
      <w:proofErr w:type="gramStart"/>
      <w:r>
        <w:t>estiveram</w:t>
      </w:r>
      <w:proofErr w:type="gramEnd"/>
      <w:r>
        <w:t xml:space="preserve"> presentes nos contratos a vontade das partes, pois como se sabe, quase sempre, o devedor é hipossuficiente em renegociações, po</w:t>
      </w:r>
      <w:r w:rsidR="00EF0FAB">
        <w:t>rquanto</w:t>
      </w:r>
      <w:r>
        <w:t xml:space="preserve"> premido por dívidas impagas e suas consequências constrangedoras.</w:t>
      </w:r>
    </w:p>
    <w:p w:rsidR="00735C47" w:rsidRDefault="00735C47" w:rsidP="00CA2685">
      <w:pPr>
        <w:tabs>
          <w:tab w:val="left" w:pos="851"/>
        </w:tabs>
        <w:spacing w:line="360" w:lineRule="auto"/>
        <w:ind w:right="-164"/>
        <w:jc w:val="both"/>
      </w:pPr>
      <w:r>
        <w:tab/>
        <w:t>Inegável, também, que os contratos se encontram, há muito, em desequilíbrio, não refletindo as condições da época da contratação. É que a torrente de alterações econômicas ocorridas da data da assinatura até este ano impôs mudanças na situação econômica e financeira dos devedores, tornando as avenças impossíveis de cumprimento diante dos imprevistos.</w:t>
      </w:r>
    </w:p>
    <w:p w:rsidR="00735C47" w:rsidRDefault="00735C47" w:rsidP="00CA2685">
      <w:pPr>
        <w:tabs>
          <w:tab w:val="left" w:pos="851"/>
        </w:tabs>
        <w:spacing w:line="360" w:lineRule="auto"/>
        <w:ind w:right="-164"/>
        <w:jc w:val="both"/>
      </w:pPr>
      <w:r>
        <w:tab/>
        <w:t xml:space="preserve">Ademais, os índices de atualização e taxas de juros constantes dos contratos oneram excessivamente os devedores, o que, acredita-se, não </w:t>
      </w:r>
      <w:proofErr w:type="gramStart"/>
      <w:r>
        <w:t>fora</w:t>
      </w:r>
      <w:proofErr w:type="gramEnd"/>
      <w:r>
        <w:t xml:space="preserve"> previsto, nem vontade das partes à época das contratações.   </w:t>
      </w:r>
    </w:p>
    <w:p w:rsidR="001251AD" w:rsidRPr="00182996" w:rsidRDefault="001251AD" w:rsidP="001251AD">
      <w:pPr>
        <w:spacing w:line="360" w:lineRule="auto"/>
        <w:ind w:right="-164" w:firstLine="851"/>
        <w:jc w:val="both"/>
      </w:pPr>
      <w:r w:rsidRPr="00182996">
        <w:t>Diante d</w:t>
      </w:r>
      <w:r w:rsidR="007F2937">
        <w:t>a análise</w:t>
      </w:r>
      <w:r w:rsidR="00735C47">
        <w:t xml:space="preserve">, ainda que não aprofundadas, </w:t>
      </w:r>
      <w:r w:rsidR="007F2937">
        <w:t xml:space="preserve">dos </w:t>
      </w:r>
      <w:r w:rsidRPr="00182996">
        <w:t>pressupostos</w:t>
      </w:r>
      <w:r w:rsidR="007F2937">
        <w:t xml:space="preserve"> dos contratos</w:t>
      </w:r>
      <w:r w:rsidRPr="00182996">
        <w:t xml:space="preserve">, afigura-se razoável buscar repactuação em sede administrativa, por intermédio de nova lei, </w:t>
      </w:r>
      <w:r w:rsidR="00443812">
        <w:lastRenderedPageBreak/>
        <w:t xml:space="preserve">com efeito retroativo, </w:t>
      </w:r>
      <w:r w:rsidRPr="00182996">
        <w:t xml:space="preserve">concebida em franco processo negocial, presentes </w:t>
      </w:r>
      <w:r w:rsidR="00EF0FAB">
        <w:t xml:space="preserve">e ouvidos </w:t>
      </w:r>
      <w:r w:rsidRPr="00182996">
        <w:t>os atores interessados na solução das dívidas.</w:t>
      </w:r>
    </w:p>
    <w:p w:rsidR="001251AD" w:rsidRPr="00182996" w:rsidRDefault="001251AD" w:rsidP="001251AD">
      <w:pPr>
        <w:spacing w:line="360" w:lineRule="auto"/>
        <w:ind w:right="-164" w:firstLine="851"/>
        <w:jc w:val="both"/>
      </w:pPr>
      <w:r w:rsidRPr="00182996">
        <w:t xml:space="preserve">Malograda a repactuação por desinteresse de uma das partes, ou por estabelecimento de condições inexequíveis, restaria </w:t>
      </w:r>
      <w:r w:rsidR="00BE4319">
        <w:t>à</w:t>
      </w:r>
      <w:r w:rsidRPr="00182996">
        <w:t xml:space="preserve"> parte onerada </w:t>
      </w:r>
      <w:r w:rsidR="00BE4319">
        <w:t xml:space="preserve">recorrer </w:t>
      </w:r>
      <w:r w:rsidRPr="00182996">
        <w:t xml:space="preserve">à Justiça </w:t>
      </w:r>
      <w:r w:rsidR="00BE4319">
        <w:t xml:space="preserve">buscando </w:t>
      </w:r>
      <w:r w:rsidRPr="00182996">
        <w:t xml:space="preserve">reparação do dano de que possa ter sido </w:t>
      </w:r>
      <w:proofErr w:type="gramStart"/>
      <w:r w:rsidRPr="00182996">
        <w:t xml:space="preserve">afetada e </w:t>
      </w:r>
      <w:r w:rsidR="00175335">
        <w:t>novas</w:t>
      </w:r>
      <w:proofErr w:type="gramEnd"/>
      <w:r w:rsidRPr="00182996">
        <w:t xml:space="preserve"> condições</w:t>
      </w:r>
      <w:r w:rsidR="00EF0FAB">
        <w:t>,</w:t>
      </w:r>
      <w:r w:rsidRPr="00182996">
        <w:t xml:space="preserve"> razoáveis, passíveis de cumprimento.</w:t>
      </w:r>
    </w:p>
    <w:p w:rsidR="001251AD" w:rsidRPr="00182996" w:rsidRDefault="001251AD" w:rsidP="001251AD">
      <w:pPr>
        <w:spacing w:line="360" w:lineRule="auto"/>
        <w:ind w:right="-164" w:firstLine="851"/>
        <w:jc w:val="both"/>
      </w:pPr>
      <w:r w:rsidRPr="00182996">
        <w:t>Chamaria em seu socorro, a parte prejudicada, a teoria da imprevisão e outros corolários básico</w:t>
      </w:r>
      <w:r w:rsidR="00175335">
        <w:t>s</w:t>
      </w:r>
      <w:r w:rsidRPr="00182996">
        <w:t xml:space="preserve"> que presidem os contratos, em especial os de interesse público, pois a devedora dos contratos indébitos e impossíveis de cumprimento será, ao fim, a sociedade</w:t>
      </w:r>
      <w:r w:rsidR="00EF0FAB">
        <w:t xml:space="preserve"> de cada estado</w:t>
      </w:r>
      <w:r w:rsidRPr="00182996">
        <w:t>.</w:t>
      </w:r>
      <w:r w:rsidR="00EF0FAB">
        <w:t xml:space="preserve"> É ela quem paga com seus impostos. E sofre com a falta de serviços básicos por pagar valores irrazoáveis, pois tanto se paga à União que pouco valor resta para pagar servidores públicos que cuidam de serviços essenciais.     </w:t>
      </w:r>
      <w:r w:rsidRPr="00182996">
        <w:t xml:space="preserve">  </w:t>
      </w:r>
    </w:p>
    <w:p w:rsidR="001251AD" w:rsidRDefault="001251AD" w:rsidP="001251AD">
      <w:pPr>
        <w:spacing w:line="360" w:lineRule="auto"/>
        <w:ind w:right="-164" w:firstLine="851"/>
        <w:jc w:val="both"/>
      </w:pPr>
      <w:r w:rsidRPr="00182996">
        <w:t xml:space="preserve">Aliás, </w:t>
      </w:r>
      <w:proofErr w:type="gramStart"/>
      <w:r w:rsidRPr="00182996">
        <w:t>cite-se</w:t>
      </w:r>
      <w:proofErr w:type="gramEnd"/>
      <w:r w:rsidRPr="00182996">
        <w:t xml:space="preserve">, </w:t>
      </w:r>
      <w:r w:rsidR="00443812">
        <w:t xml:space="preserve">os </w:t>
      </w:r>
      <w:r w:rsidRPr="00182996">
        <w:t xml:space="preserve">estados </w:t>
      </w:r>
      <w:r w:rsidR="000C3161">
        <w:t xml:space="preserve">de </w:t>
      </w:r>
      <w:r w:rsidR="00443812" w:rsidRPr="00182996">
        <w:t xml:space="preserve">Santa Catarina, Rio Grande do Sul, Minas Gerais e Rio de Janeiro </w:t>
      </w:r>
      <w:r w:rsidRPr="00182996">
        <w:t>recorreram à Justiça e obtiveram liminares para pagar valores di</w:t>
      </w:r>
      <w:r w:rsidR="00443812">
        <w:t>ferentes</w:t>
      </w:r>
      <w:r w:rsidRPr="00182996">
        <w:t xml:space="preserve"> (menores) que os cobrados pela União. </w:t>
      </w:r>
      <w:r w:rsidR="00443812">
        <w:t xml:space="preserve">Ora, se recorreram à </w:t>
      </w:r>
      <w:r w:rsidRPr="00182996">
        <w:t>Corte Maior</w:t>
      </w:r>
      <w:r w:rsidR="00443812">
        <w:t xml:space="preserve"> e obtiveram sucesso, é porque lhes </w:t>
      </w:r>
      <w:r w:rsidR="0087121B">
        <w:t>assist</w:t>
      </w:r>
      <w:r w:rsidR="00063DB4">
        <w:t>e</w:t>
      </w:r>
      <w:r w:rsidR="0087121B">
        <w:t xml:space="preserve"> </w:t>
      </w:r>
      <w:r w:rsidRPr="00182996">
        <w:t>razão</w:t>
      </w:r>
      <w:r w:rsidR="0087121B">
        <w:t xml:space="preserve">. Do contrário, os pedidos </w:t>
      </w:r>
      <w:r w:rsidR="00063DB4">
        <w:t>seriam indefe</w:t>
      </w:r>
      <w:r w:rsidR="0087121B">
        <w:t>r</w:t>
      </w:r>
      <w:r w:rsidR="00063DB4">
        <w:t>idos.</w:t>
      </w:r>
    </w:p>
    <w:p w:rsidR="0087121B" w:rsidRDefault="00175335" w:rsidP="00175335">
      <w:pPr>
        <w:spacing w:line="360" w:lineRule="auto"/>
        <w:ind w:right="-164" w:firstLine="851"/>
        <w:jc w:val="both"/>
      </w:pPr>
      <w:r>
        <w:t xml:space="preserve">A reclamação dos estados foi acerca de cobrança de juros compostos. Parece-nos que reclamaram pouco, pois a duplicidade de juros é mais grave, com maior potencial de repulsa pelo Judiciário. </w:t>
      </w:r>
    </w:p>
    <w:p w:rsidR="00175335" w:rsidRDefault="00175335" w:rsidP="00175335">
      <w:pPr>
        <w:spacing w:line="360" w:lineRule="auto"/>
        <w:ind w:right="-164" w:firstLine="851"/>
        <w:jc w:val="both"/>
      </w:pPr>
    </w:p>
    <w:p w:rsidR="003344BA" w:rsidRPr="00543FE4" w:rsidRDefault="003344BA" w:rsidP="00543FE4">
      <w:pPr>
        <w:spacing w:line="360" w:lineRule="auto"/>
        <w:ind w:right="-164"/>
      </w:pPr>
      <w:r w:rsidRPr="00543FE4">
        <w:t>2.5</w:t>
      </w:r>
      <w:r w:rsidRPr="00543FE4">
        <w:tab/>
      </w:r>
      <w:r w:rsidR="00063DB4" w:rsidRPr="00543FE4">
        <w:t>Atores responsáveis pela solução da dívida</w:t>
      </w:r>
    </w:p>
    <w:p w:rsidR="003344BA" w:rsidRPr="00182996" w:rsidRDefault="003344BA" w:rsidP="003344BA">
      <w:pPr>
        <w:spacing w:line="360" w:lineRule="auto"/>
        <w:ind w:right="-164"/>
        <w:jc w:val="both"/>
      </w:pPr>
    </w:p>
    <w:p w:rsidR="0087299B" w:rsidRDefault="00063DB4" w:rsidP="001251AD">
      <w:pPr>
        <w:spacing w:line="360" w:lineRule="auto"/>
        <w:ind w:right="-164" w:firstLine="851"/>
        <w:jc w:val="both"/>
      </w:pPr>
      <w:r w:rsidRPr="00063DB4">
        <w:t>Na linha de participantes do processo d</w:t>
      </w:r>
      <w:r>
        <w:t>e</w:t>
      </w:r>
      <w:r w:rsidRPr="00063DB4">
        <w:t xml:space="preserve"> escolhas públicas exposta por Monteiro (1997), compõem</w:t>
      </w:r>
      <w:r>
        <w:t xml:space="preserve"> </w:t>
      </w:r>
      <w:r w:rsidR="001251AD" w:rsidRPr="00063DB4">
        <w:t xml:space="preserve">essa empreitada de ajustes das dívidas dos estados, ainda que por representação, </w:t>
      </w:r>
      <w:r>
        <w:t xml:space="preserve">diversos segmentos do Estado. </w:t>
      </w:r>
    </w:p>
    <w:p w:rsidR="001251AD" w:rsidRPr="00182996" w:rsidRDefault="00B33B0F" w:rsidP="001251AD">
      <w:pPr>
        <w:spacing w:line="360" w:lineRule="auto"/>
        <w:ind w:right="-164" w:firstLine="851"/>
        <w:jc w:val="both"/>
      </w:pPr>
      <w:r w:rsidRPr="00063DB4">
        <w:t xml:space="preserve">Participam os deputados </w:t>
      </w:r>
      <w:r>
        <w:t xml:space="preserve">federais </w:t>
      </w:r>
      <w:r w:rsidRPr="00063DB4">
        <w:t xml:space="preserve">e senadores, figuras representativas, em tese, da vontade popular, que legislaram ao conceber a lei n. 9496/97 e de resto quando alteram ou criam nova legislação; o </w:t>
      </w:r>
      <w:r>
        <w:t>P</w:t>
      </w:r>
      <w:r w:rsidRPr="00063DB4">
        <w:t xml:space="preserve">residente da </w:t>
      </w:r>
      <w:r>
        <w:t>R</w:t>
      </w:r>
      <w:r w:rsidRPr="00063DB4">
        <w:t>epública, que tutela a burocracia estatal sob seu comando e por ela responde (teoria do domínio do</w:t>
      </w:r>
      <w:r w:rsidRPr="00182996">
        <w:t xml:space="preserve"> fato); os burocratas, encarregados </w:t>
      </w:r>
      <w:r>
        <w:t xml:space="preserve">de </w:t>
      </w:r>
      <w:r w:rsidRPr="00182996">
        <w:t xml:space="preserve">conceber </w:t>
      </w:r>
      <w:r>
        <w:t xml:space="preserve">soluções e </w:t>
      </w:r>
      <w:r w:rsidRPr="00182996">
        <w:t>arranjos administrativos e gerenciais para execução e avaliação de políticas públicas; os cidadãos que elege</w:t>
      </w:r>
      <w:r>
        <w:t xml:space="preserve">m </w:t>
      </w:r>
      <w:r w:rsidRPr="00182996">
        <w:t xml:space="preserve">os parlamentares e lhes </w:t>
      </w:r>
      <w:r>
        <w:t xml:space="preserve">outorgam </w:t>
      </w:r>
      <w:r w:rsidRPr="00182996">
        <w:t xml:space="preserve">procuração </w:t>
      </w:r>
      <w:r>
        <w:t xml:space="preserve">para </w:t>
      </w:r>
      <w:r w:rsidRPr="00182996">
        <w:t>represent</w:t>
      </w:r>
      <w:r>
        <w:t>á</w:t>
      </w:r>
      <w:r w:rsidRPr="00182996">
        <w:t>-los (</w:t>
      </w:r>
      <w:r>
        <w:t xml:space="preserve">embora essa </w:t>
      </w:r>
      <w:r w:rsidRPr="00182996">
        <w:t xml:space="preserve">representatividade </w:t>
      </w:r>
      <w:r>
        <w:t xml:space="preserve">esteja há muito tempo </w:t>
      </w:r>
      <w:r w:rsidRPr="00182996">
        <w:t xml:space="preserve">em crise) e cuidarem </w:t>
      </w:r>
      <w:r w:rsidRPr="00182996">
        <w:lastRenderedPageBreak/>
        <w:t>de seus interesses</w:t>
      </w:r>
      <w:r>
        <w:t>;</w:t>
      </w:r>
      <w:r w:rsidRPr="00182996">
        <w:t xml:space="preserve"> os grupos de interesse especiais (no caso em tela, os governadores)</w:t>
      </w:r>
      <w:r>
        <w:t>;</w:t>
      </w:r>
      <w:r w:rsidRPr="00182996">
        <w:t xml:space="preserve"> e</w:t>
      </w:r>
      <w:r>
        <w:t xml:space="preserve">, quando é o caso, </w:t>
      </w:r>
      <w:r w:rsidRPr="00182996">
        <w:t>os magistrados das diversas instâncias</w:t>
      </w:r>
      <w:r>
        <w:t xml:space="preserve"> superiores, </w:t>
      </w:r>
      <w:r w:rsidRPr="00182996">
        <w:t xml:space="preserve">a quem compete revisão das decisões </w:t>
      </w:r>
      <w:r>
        <w:t xml:space="preserve">da burocracia e dos </w:t>
      </w:r>
      <w:r w:rsidRPr="00182996">
        <w:t>legisladores</w:t>
      </w:r>
      <w:r>
        <w:t>.</w:t>
      </w:r>
    </w:p>
    <w:p w:rsidR="0087299B" w:rsidRDefault="005271F5" w:rsidP="00EC3CAE">
      <w:pPr>
        <w:tabs>
          <w:tab w:val="left" w:pos="851"/>
        </w:tabs>
        <w:spacing w:before="90" w:after="90" w:line="360" w:lineRule="auto"/>
        <w:ind w:left="150" w:right="-93"/>
        <w:jc w:val="both"/>
      </w:pPr>
      <w:r>
        <w:rPr>
          <w:rFonts w:ascii="Verdana" w:hAnsi="Verdana"/>
          <w:color w:val="577572"/>
          <w:sz w:val="20"/>
          <w:szCs w:val="20"/>
        </w:rPr>
        <w:tab/>
      </w:r>
      <w:r w:rsidRPr="005271F5">
        <w:t>Não se descura da</w:t>
      </w:r>
      <w:r w:rsidR="0087299B">
        <w:t xml:space="preserve">s obrigações do Estado, </w:t>
      </w:r>
      <w:r w:rsidRPr="005271F5">
        <w:t xml:space="preserve">poder </w:t>
      </w:r>
      <w:r w:rsidR="00175335">
        <w:t xml:space="preserve">político </w:t>
      </w:r>
      <w:r w:rsidRPr="005271F5">
        <w:t>cuja missão é garantir o bem-estar social, por meio de atores incumbidos das funções legislativa</w:t>
      </w:r>
      <w:r w:rsidR="008379C0">
        <w:t>s</w:t>
      </w:r>
      <w:r w:rsidRPr="005271F5">
        <w:t xml:space="preserve"> (</w:t>
      </w:r>
      <w:r w:rsidR="008379C0">
        <w:t xml:space="preserve">encargos dos </w:t>
      </w:r>
      <w:r w:rsidRPr="005271F5">
        <w:t>parlamentares), executivas (</w:t>
      </w:r>
      <w:proofErr w:type="gramStart"/>
      <w:r w:rsidR="008379C0">
        <w:t>mister</w:t>
      </w:r>
      <w:proofErr w:type="gramEnd"/>
      <w:r w:rsidR="008379C0">
        <w:t xml:space="preserve"> da </w:t>
      </w:r>
      <w:r w:rsidRPr="005271F5">
        <w:t>burocracia) e judicial (</w:t>
      </w:r>
      <w:r w:rsidR="008379C0">
        <w:t xml:space="preserve">papéis dos </w:t>
      </w:r>
      <w:r w:rsidRPr="005271F5">
        <w:t xml:space="preserve">magistrados). </w:t>
      </w:r>
    </w:p>
    <w:p w:rsidR="001251AD" w:rsidRDefault="00175335" w:rsidP="0087299B">
      <w:pPr>
        <w:tabs>
          <w:tab w:val="left" w:pos="851"/>
        </w:tabs>
        <w:spacing w:before="90" w:after="90" w:line="360" w:lineRule="auto"/>
        <w:ind w:left="150" w:right="-93" w:firstLine="701"/>
        <w:jc w:val="both"/>
      </w:pPr>
      <w:r>
        <w:t>I</w:t>
      </w:r>
      <w:r w:rsidR="008379C0">
        <w:t>ndeclin</w:t>
      </w:r>
      <w:r>
        <w:t>a</w:t>
      </w:r>
      <w:r w:rsidR="008379C0">
        <w:t>vel</w:t>
      </w:r>
      <w:r>
        <w:t>mente</w:t>
      </w:r>
      <w:r w:rsidR="008379C0">
        <w:t xml:space="preserve">, a todos cabem funções políticas como a promoção da paz social, a gestão da coisa pública, a arrecadação e alocação de recursos para atender necessidades coletivas; funções sociais por meio da </w:t>
      </w:r>
      <w:r w:rsidR="00D54B7B">
        <w:t xml:space="preserve">convivência harmoniosa e da busca incessante </w:t>
      </w:r>
      <w:r w:rsidR="008379C0">
        <w:t>do bem-estar das pessoas; e funções econômicas por intermédio da busca constante da estabilidade econômica com vistas ao alcance das demais funções.</w:t>
      </w:r>
    </w:p>
    <w:p w:rsidR="008379C0" w:rsidRDefault="008379C0" w:rsidP="00EC3CAE">
      <w:pPr>
        <w:tabs>
          <w:tab w:val="left" w:pos="851"/>
        </w:tabs>
        <w:spacing w:before="90" w:after="90" w:line="360" w:lineRule="auto"/>
        <w:ind w:left="150" w:right="-93"/>
        <w:jc w:val="both"/>
      </w:pPr>
      <w:r>
        <w:tab/>
      </w:r>
      <w:proofErr w:type="gramStart"/>
      <w:r w:rsidR="00D54B7B">
        <w:t>A solução da dívida, de forma equilibrada e consentânea com os soberanos interesses e necessidades da população, requer</w:t>
      </w:r>
      <w:proofErr w:type="gramEnd"/>
      <w:r w:rsidR="00D54B7B">
        <w:t xml:space="preserve"> assunção, pelas estruturas do Estado, cada uma em seu papel e momento, em sinergia, da responsabilidade por desfecho favorável ao bom desempenho das funções típicas do Estado.  </w:t>
      </w:r>
      <w:r>
        <w:t xml:space="preserve"> </w:t>
      </w:r>
    </w:p>
    <w:p w:rsidR="00175335" w:rsidRPr="00182996" w:rsidRDefault="00175335" w:rsidP="00175335">
      <w:pPr>
        <w:spacing w:line="360" w:lineRule="auto"/>
        <w:ind w:right="-164" w:firstLine="851"/>
        <w:jc w:val="both"/>
      </w:pPr>
      <w:r>
        <w:t>Oportuno registrar que a</w:t>
      </w:r>
      <w:r w:rsidRPr="00182996">
        <w:t xml:space="preserve"> dívida renegociada pela Lei </w:t>
      </w:r>
      <w:r w:rsidR="000C3161">
        <w:t xml:space="preserve">n. </w:t>
      </w:r>
      <w:r w:rsidRPr="00182996">
        <w:t xml:space="preserve">8727/93 (dívidas de estados e municípios) está em vias de quitação, sem repulsa dos devedores em função dos encargos mensais. Já a dívida renegociada pela Lei </w:t>
      </w:r>
      <w:r w:rsidR="000C3161">
        <w:t xml:space="preserve">n. </w:t>
      </w:r>
      <w:r w:rsidRPr="00182996">
        <w:t>9496/97 é contesta</w:t>
      </w:r>
      <w:r>
        <w:t>da p</w:t>
      </w:r>
      <w:r w:rsidR="00CA2685">
        <w:t xml:space="preserve">elos devedores. </w:t>
      </w:r>
      <w:r w:rsidRPr="00182996">
        <w:t>E por</w:t>
      </w:r>
      <w:r w:rsidR="000C3161">
        <w:t xml:space="preserve"> </w:t>
      </w:r>
      <w:r w:rsidRPr="00182996">
        <w:t>que essa diferença de postura dos devedores frente a duas dívidas, de semelhante natureza?</w:t>
      </w:r>
      <w:r>
        <w:t xml:space="preserve"> Quiçá porque a primeira continha condições razoáveis de pagamento e possibilitou quitação.</w:t>
      </w:r>
      <w:r w:rsidRPr="00182996">
        <w:t xml:space="preserve"> </w:t>
      </w:r>
    </w:p>
    <w:p w:rsidR="00CA2685" w:rsidRDefault="00CA2685" w:rsidP="00EC3CAE">
      <w:pPr>
        <w:tabs>
          <w:tab w:val="left" w:pos="851"/>
        </w:tabs>
        <w:spacing w:line="360" w:lineRule="auto"/>
        <w:ind w:right="-164"/>
        <w:jc w:val="both"/>
      </w:pPr>
    </w:p>
    <w:p w:rsidR="003023D3" w:rsidRPr="00182996" w:rsidRDefault="003023D3" w:rsidP="00EC3CAE">
      <w:pPr>
        <w:tabs>
          <w:tab w:val="left" w:pos="851"/>
        </w:tabs>
        <w:spacing w:line="360" w:lineRule="auto"/>
        <w:ind w:right="-164"/>
        <w:jc w:val="both"/>
      </w:pPr>
      <w:r w:rsidRPr="00182996">
        <w:t>2.</w:t>
      </w:r>
      <w:r w:rsidR="003D6D87">
        <w:t>6</w:t>
      </w:r>
      <w:r w:rsidRPr="00182996">
        <w:tab/>
        <w:t>Responsabilidade pela dívida?</w:t>
      </w:r>
    </w:p>
    <w:p w:rsidR="003023D3" w:rsidRPr="00182996" w:rsidRDefault="003023D3" w:rsidP="0080147B">
      <w:pPr>
        <w:spacing w:line="360" w:lineRule="auto"/>
        <w:ind w:right="-164" w:firstLine="851"/>
        <w:jc w:val="both"/>
      </w:pPr>
    </w:p>
    <w:p w:rsidR="00874948" w:rsidRPr="00182996" w:rsidRDefault="003765B1" w:rsidP="0080147B">
      <w:pPr>
        <w:spacing w:line="360" w:lineRule="auto"/>
        <w:ind w:right="-164" w:firstLine="851"/>
        <w:jc w:val="both"/>
      </w:pPr>
      <w:r w:rsidRPr="00182996">
        <w:t>As dívidas dos estados, assim como o respectivo crédito da União, ao fim</w:t>
      </w:r>
      <w:proofErr w:type="gramStart"/>
      <w:r w:rsidRPr="00182996">
        <w:t>, são</w:t>
      </w:r>
      <w:proofErr w:type="gramEnd"/>
      <w:r w:rsidRPr="00182996">
        <w:t xml:space="preserve"> débitos e créditos das pessoas. Tanto a União, como estados e municípios não têm dinheiro,</w:t>
      </w:r>
      <w:r w:rsidR="00DB2713">
        <w:t xml:space="preserve"> apenas arrecadam das pessoas e fazem alocações. Ne</w:t>
      </w:r>
      <w:r w:rsidRPr="00182996">
        <w:t>ssa linha, a dívida dos estados é uma dívida das pessoas.</w:t>
      </w:r>
    </w:p>
    <w:p w:rsidR="00874948" w:rsidRPr="00182996" w:rsidRDefault="003765B1" w:rsidP="0080147B">
      <w:pPr>
        <w:spacing w:line="360" w:lineRule="auto"/>
        <w:ind w:right="-164" w:firstLine="851"/>
        <w:jc w:val="both"/>
      </w:pPr>
      <w:r w:rsidRPr="00182996">
        <w:t xml:space="preserve">As pessoas são </w:t>
      </w:r>
      <w:proofErr w:type="gramStart"/>
      <w:r w:rsidRPr="00182996">
        <w:t xml:space="preserve">afetadas pelas prestações de valores excessivos </w:t>
      </w:r>
      <w:r w:rsidR="00DB2713">
        <w:t xml:space="preserve">e </w:t>
      </w:r>
      <w:r w:rsidRPr="00182996">
        <w:t>pagos pelos estados à União</w:t>
      </w:r>
      <w:proofErr w:type="gramEnd"/>
      <w:r w:rsidRPr="00182996">
        <w:t>. Sofre</w:t>
      </w:r>
      <w:r w:rsidR="00DB2713">
        <w:t>m</w:t>
      </w:r>
      <w:r w:rsidRPr="00182996">
        <w:t xml:space="preserve"> com a falta de investimentos em infraestrutura </w:t>
      </w:r>
      <w:r w:rsidR="0056607A">
        <w:t>que</w:t>
      </w:r>
      <w:r w:rsidRPr="00182996">
        <w:t xml:space="preserve">, por sua vez, reduz o nível de empregos, </w:t>
      </w:r>
      <w:r w:rsidR="00543FE4">
        <w:t xml:space="preserve">e </w:t>
      </w:r>
      <w:r w:rsidRPr="00182996">
        <w:t>com a falta de pagamentos a pessoas que prestam serviços básicos</w:t>
      </w:r>
      <w:r w:rsidR="00E35D0A" w:rsidRPr="00182996">
        <w:t xml:space="preserve">. </w:t>
      </w:r>
      <w:r w:rsidRPr="00182996">
        <w:t xml:space="preserve"> </w:t>
      </w:r>
    </w:p>
    <w:p w:rsidR="00936A2A" w:rsidRPr="00182996" w:rsidRDefault="00936A2A" w:rsidP="0080147B">
      <w:pPr>
        <w:spacing w:line="360" w:lineRule="auto"/>
        <w:ind w:right="-164" w:firstLine="851"/>
        <w:jc w:val="both"/>
      </w:pPr>
      <w:r w:rsidRPr="00182996">
        <w:lastRenderedPageBreak/>
        <w:t xml:space="preserve">O caos instalado nas finanças dos estados não deve ser atribuído somente à crise econômica, nem às dívidas renegociadas. Impõe-se contemplar </w:t>
      </w:r>
      <w:r w:rsidR="006A290C">
        <w:t xml:space="preserve">a </w:t>
      </w:r>
      <w:r w:rsidRPr="00182996">
        <w:t>capacidade de gestão d</w:t>
      </w:r>
      <w:r w:rsidR="006A290C">
        <w:t>e parte do</w:t>
      </w:r>
      <w:r w:rsidRPr="00182996">
        <w:t>s executivos do</w:t>
      </w:r>
      <w:r w:rsidR="006A290C">
        <w:t xml:space="preserve"> setor público, em especial dos estados. </w:t>
      </w:r>
      <w:r w:rsidRPr="00182996">
        <w:t xml:space="preserve">  </w:t>
      </w:r>
    </w:p>
    <w:p w:rsidR="00543FE4" w:rsidRDefault="00C1239E" w:rsidP="00C1239E">
      <w:pPr>
        <w:spacing w:line="360" w:lineRule="auto"/>
        <w:ind w:right="-164" w:firstLine="851"/>
        <w:jc w:val="both"/>
      </w:pPr>
      <w:r w:rsidRPr="00182996">
        <w:t xml:space="preserve">No conjunto de atores envolvidos nas escolhas públicas, observa-se que a burocracia </w:t>
      </w:r>
      <w:r w:rsidR="00144A7A">
        <w:t xml:space="preserve">auxilia </w:t>
      </w:r>
      <w:r w:rsidRPr="00182996">
        <w:t>os legisladores. Essa burocracia, não raro, é escolhida</w:t>
      </w:r>
      <w:r w:rsidR="00B31152">
        <w:t xml:space="preserve">, com exceções, </w:t>
      </w:r>
      <w:r w:rsidR="000C3161">
        <w:t xml:space="preserve">claro, </w:t>
      </w:r>
      <w:r w:rsidRPr="00182996">
        <w:t>por critérios alheios ao mérito</w:t>
      </w:r>
      <w:r>
        <w:t xml:space="preserve">, pois </w:t>
      </w:r>
      <w:r w:rsidR="00144A7A">
        <w:t xml:space="preserve">quando </w:t>
      </w:r>
      <w:r w:rsidRPr="00182996">
        <w:t xml:space="preserve">um </w:t>
      </w:r>
      <w:r>
        <w:t>mandatário maior</w:t>
      </w:r>
      <w:r w:rsidR="0056607A">
        <w:t xml:space="preserve"> assume o poder,</w:t>
      </w:r>
      <w:r>
        <w:t xml:space="preserve"> </w:t>
      </w:r>
      <w:r w:rsidRPr="00182996">
        <w:t xml:space="preserve">mudam-se os principais secretários e assessores, </w:t>
      </w:r>
      <w:r w:rsidR="00144A7A">
        <w:t xml:space="preserve">às vezes </w:t>
      </w:r>
      <w:r w:rsidRPr="00182996">
        <w:t xml:space="preserve">sem </w:t>
      </w:r>
      <w:r>
        <w:t xml:space="preserve">exigência de </w:t>
      </w:r>
      <w:r w:rsidRPr="00182996">
        <w:t>concurso público</w:t>
      </w:r>
      <w:r w:rsidR="00144A7A">
        <w:t>.</w:t>
      </w:r>
      <w:r w:rsidR="00543FE4">
        <w:t xml:space="preserve"> </w:t>
      </w:r>
    </w:p>
    <w:p w:rsidR="00C1239E" w:rsidRPr="00182996" w:rsidRDefault="00543FE4" w:rsidP="00C1239E">
      <w:pPr>
        <w:spacing w:line="360" w:lineRule="auto"/>
        <w:ind w:right="-164" w:firstLine="851"/>
        <w:jc w:val="both"/>
      </w:pPr>
      <w:r>
        <w:t xml:space="preserve">Registre-se que, em passado recente, a burocracia </w:t>
      </w:r>
      <w:r w:rsidR="00B31152">
        <w:t xml:space="preserve">elaborou </w:t>
      </w:r>
      <w:r w:rsidR="00144A7A">
        <w:t xml:space="preserve">o orçamento </w:t>
      </w:r>
      <w:r w:rsidR="00B31152">
        <w:t xml:space="preserve">da União para </w:t>
      </w:r>
      <w:r>
        <w:t xml:space="preserve">2016 </w:t>
      </w:r>
      <w:r w:rsidR="00B31152">
        <w:t xml:space="preserve">prevendo, dentre outras receitas, recolhimentos de CPF, isto é, </w:t>
      </w:r>
      <w:proofErr w:type="gramStart"/>
      <w:r w:rsidR="000C3161">
        <w:t>inclu</w:t>
      </w:r>
      <w:r w:rsidR="00C76CE4">
        <w:t>iu-se</w:t>
      </w:r>
      <w:proofErr w:type="gramEnd"/>
      <w:r w:rsidR="00C76CE4">
        <w:t xml:space="preserve"> </w:t>
      </w:r>
      <w:r w:rsidR="000C3161">
        <w:t>n</w:t>
      </w:r>
      <w:r w:rsidR="00B31152">
        <w:t xml:space="preserve">a peça orçamentária haveres futuros que, sequer, tinham </w:t>
      </w:r>
      <w:r w:rsidR="00C76CE4">
        <w:t xml:space="preserve">sido criados legalmente, </w:t>
      </w:r>
      <w:r w:rsidR="000C3161">
        <w:t>ou seja, uma peça de ficção</w:t>
      </w:r>
      <w:r w:rsidR="00B31152">
        <w:t xml:space="preserve">. E o Legislativo aprovou... </w:t>
      </w:r>
      <w:r w:rsidR="0056607A">
        <w:t>E o povo padece pelo desmazelo orçamentário...</w:t>
      </w:r>
      <w:r>
        <w:t xml:space="preserve">  </w:t>
      </w:r>
    </w:p>
    <w:p w:rsidR="00756A71" w:rsidRPr="00182996" w:rsidRDefault="00756A71" w:rsidP="0080147B">
      <w:pPr>
        <w:spacing w:line="360" w:lineRule="auto"/>
        <w:ind w:right="-164" w:firstLine="851"/>
        <w:jc w:val="both"/>
      </w:pPr>
      <w:r w:rsidRPr="00182996">
        <w:t xml:space="preserve">Em passado recente, conviveu-se </w:t>
      </w:r>
      <w:r w:rsidR="0012185C" w:rsidRPr="00182996">
        <w:t>com boas perspectivas econômicas (</w:t>
      </w:r>
      <w:r w:rsidRPr="00182996">
        <w:t xml:space="preserve">inflação baixa, razoáveis </w:t>
      </w:r>
      <w:r w:rsidR="0012185C" w:rsidRPr="00182996">
        <w:t xml:space="preserve">taxas de </w:t>
      </w:r>
      <w:r w:rsidRPr="00182996">
        <w:t>des</w:t>
      </w:r>
      <w:r w:rsidR="0012185C" w:rsidRPr="00182996">
        <w:t>emprego</w:t>
      </w:r>
      <w:r w:rsidR="00C1239E">
        <w:t>,</w:t>
      </w:r>
      <w:r w:rsidR="0012185C" w:rsidRPr="00182996">
        <w:t xml:space="preserve"> </w:t>
      </w:r>
      <w:r w:rsidR="00C1239E">
        <w:t xml:space="preserve">de </w:t>
      </w:r>
      <w:r w:rsidR="0012185C" w:rsidRPr="00182996">
        <w:t>geração de renda</w:t>
      </w:r>
      <w:r w:rsidR="00C1239E">
        <w:t xml:space="preserve"> e de </w:t>
      </w:r>
      <w:r w:rsidR="0012185C" w:rsidRPr="00182996">
        <w:t xml:space="preserve">arrecadação, </w:t>
      </w:r>
      <w:r w:rsidRPr="00182996">
        <w:t xml:space="preserve">variáveis macroeconômicas mantidas, </w:t>
      </w:r>
      <w:r w:rsidR="0012185C" w:rsidRPr="00182996">
        <w:t>etc</w:t>
      </w:r>
      <w:r w:rsidR="008D66F2" w:rsidRPr="00182996">
        <w:t>.</w:t>
      </w:r>
      <w:r w:rsidR="0012185C" w:rsidRPr="00182996">
        <w:t xml:space="preserve">), o que levou governadores a concessão de aumentos salariais generosos </w:t>
      </w:r>
      <w:r w:rsidR="00144A7A">
        <w:t xml:space="preserve">ao </w:t>
      </w:r>
      <w:r w:rsidR="0012185C" w:rsidRPr="00182996">
        <w:t>funcion</w:t>
      </w:r>
      <w:r w:rsidR="00C1239E">
        <w:t xml:space="preserve">alismo, </w:t>
      </w:r>
      <w:r w:rsidR="0012185C" w:rsidRPr="00182996">
        <w:t xml:space="preserve">ao ponto de, atualmente, diversos estados não lograrem </w:t>
      </w:r>
      <w:r w:rsidR="00144A7A">
        <w:t>arcar com a fo</w:t>
      </w:r>
      <w:r w:rsidR="0012185C" w:rsidRPr="00182996">
        <w:t xml:space="preserve">lha de pagamento mensal. </w:t>
      </w:r>
      <w:r w:rsidR="00183C76">
        <w:t>E o sofrimento dos mais pobres aumenta...</w:t>
      </w:r>
    </w:p>
    <w:p w:rsidR="008D66F2" w:rsidRPr="00182996" w:rsidRDefault="0012185C" w:rsidP="0080147B">
      <w:pPr>
        <w:spacing w:line="360" w:lineRule="auto"/>
        <w:ind w:right="-164" w:firstLine="851"/>
        <w:jc w:val="both"/>
      </w:pPr>
      <w:r w:rsidRPr="00182996">
        <w:t>Não raro, observa-se nas remuneraç</w:t>
      </w:r>
      <w:r w:rsidR="008D66F2" w:rsidRPr="00182996">
        <w:t xml:space="preserve">ões dos servidores, além dos salários, uma </w:t>
      </w:r>
      <w:r w:rsidR="005A04C4" w:rsidRPr="00182996">
        <w:t xml:space="preserve">variadíssima gama </w:t>
      </w:r>
      <w:r w:rsidR="00756A71" w:rsidRPr="00182996">
        <w:t xml:space="preserve">de </w:t>
      </w:r>
      <w:r w:rsidR="008D66F2" w:rsidRPr="00182996">
        <w:t>penduricalhos remuneratórios</w:t>
      </w:r>
      <w:r w:rsidR="00144A7A">
        <w:t xml:space="preserve">: </w:t>
      </w:r>
      <w:r w:rsidR="008D66F2" w:rsidRPr="00182996">
        <w:t>anuênios, triênios, quinquênios, aux</w:t>
      </w:r>
      <w:r w:rsidR="005A04C4" w:rsidRPr="00182996">
        <w:t>í</w:t>
      </w:r>
      <w:r w:rsidR="008D66F2" w:rsidRPr="00182996">
        <w:t xml:space="preserve">lio moradia – inclusive para </w:t>
      </w:r>
      <w:r w:rsidR="00144A7A">
        <w:t xml:space="preserve">servidores </w:t>
      </w:r>
      <w:r w:rsidR="008D66F2" w:rsidRPr="00182996">
        <w:t xml:space="preserve">já residentes na cidade antes de assumirem os cargos, </w:t>
      </w:r>
      <w:r w:rsidR="00756A71" w:rsidRPr="00182996">
        <w:t xml:space="preserve">auxílio de representação, </w:t>
      </w:r>
      <w:r w:rsidR="008D66F2" w:rsidRPr="00182996">
        <w:t xml:space="preserve">aposentadorias generosas </w:t>
      </w:r>
      <w:r w:rsidR="00756A71" w:rsidRPr="00182996">
        <w:t xml:space="preserve">superiores ao teto </w:t>
      </w:r>
      <w:r w:rsidR="008D66F2" w:rsidRPr="00182996">
        <w:t xml:space="preserve">– </w:t>
      </w:r>
      <w:r w:rsidR="00756A71" w:rsidRPr="00182996">
        <w:t xml:space="preserve">muitos </w:t>
      </w:r>
      <w:r w:rsidR="008D66F2" w:rsidRPr="00182996">
        <w:t xml:space="preserve">contribuíram </w:t>
      </w:r>
      <w:r w:rsidR="00756A71" w:rsidRPr="00182996">
        <w:t xml:space="preserve">somente </w:t>
      </w:r>
      <w:r w:rsidR="008D66F2" w:rsidRPr="00182996">
        <w:t xml:space="preserve">até o </w:t>
      </w:r>
      <w:r w:rsidR="00144A7A">
        <w:t>limite</w:t>
      </w:r>
      <w:r w:rsidR="005A04C4" w:rsidRPr="00182996">
        <w:t xml:space="preserve"> -</w:t>
      </w:r>
      <w:r w:rsidR="008D66F2" w:rsidRPr="00182996">
        <w:t xml:space="preserve">, licenças-prêmio remuneradas, jornada de </w:t>
      </w:r>
      <w:r w:rsidR="00756A71" w:rsidRPr="00182996">
        <w:t xml:space="preserve">24 por 72 horas </w:t>
      </w:r>
      <w:r w:rsidR="008D66F2" w:rsidRPr="00182996">
        <w:t>(trabalha-se 24 horas e folga-se 72</w:t>
      </w:r>
      <w:r w:rsidR="007740FF">
        <w:t>. P</w:t>
      </w:r>
      <w:r w:rsidR="008D66F2" w:rsidRPr="00182996">
        <w:t>ode</w:t>
      </w:r>
      <w:r w:rsidR="00144A7A">
        <w:t>-se</w:t>
      </w:r>
      <w:r w:rsidR="008D66F2" w:rsidRPr="00182996">
        <w:t xml:space="preserve"> afirmar que alguém te</w:t>
      </w:r>
      <w:r w:rsidR="005A04C4" w:rsidRPr="00182996">
        <w:t>nha</w:t>
      </w:r>
      <w:r w:rsidR="008D66F2" w:rsidRPr="00182996">
        <w:t xml:space="preserve"> higidez física e psicológica para trabalhar 24 horas seguidas</w:t>
      </w:r>
      <w:r w:rsidR="007740FF">
        <w:t>, sistematicamente</w:t>
      </w:r>
      <w:r w:rsidR="008D66F2" w:rsidRPr="00182996">
        <w:t>?</w:t>
      </w:r>
      <w:r w:rsidR="00756A71" w:rsidRPr="00182996">
        <w:t xml:space="preserve">), </w:t>
      </w:r>
      <w:r w:rsidR="005A04C4" w:rsidRPr="00182996">
        <w:t xml:space="preserve">horários reduzidos, </w:t>
      </w:r>
      <w:r w:rsidR="00756A71" w:rsidRPr="00182996">
        <w:t>férias prolongadas e recessos (recessos de trabalho remunera</w:t>
      </w:r>
      <w:r w:rsidR="00144A7A">
        <w:t>dos</w:t>
      </w:r>
      <w:r w:rsidR="006A290C">
        <w:t>)</w:t>
      </w:r>
      <w:r w:rsidR="008D66F2" w:rsidRPr="00182996">
        <w:t>. E outr</w:t>
      </w:r>
      <w:r w:rsidR="006A290C">
        <w:t>a</w:t>
      </w:r>
      <w:r w:rsidR="008D66F2" w:rsidRPr="00182996">
        <w:t>s tantas mazelas que afetam a gestão dos recursos públicos</w:t>
      </w:r>
      <w:r w:rsidR="005A04C4" w:rsidRPr="00182996">
        <w:t>, acrescidos de gastos desnecessários.</w:t>
      </w:r>
      <w:r w:rsidR="00183C76">
        <w:t xml:space="preserve"> A quem reclamar? </w:t>
      </w:r>
    </w:p>
    <w:p w:rsidR="00756A71" w:rsidRPr="00182996" w:rsidRDefault="008D66F2" w:rsidP="0080147B">
      <w:pPr>
        <w:spacing w:line="360" w:lineRule="auto"/>
        <w:ind w:right="-164" w:firstLine="851"/>
        <w:jc w:val="both"/>
      </w:pPr>
      <w:r w:rsidRPr="00182996">
        <w:t xml:space="preserve">Resultado: não </w:t>
      </w:r>
      <w:r w:rsidR="00756A71" w:rsidRPr="00182996">
        <w:t xml:space="preserve">há </w:t>
      </w:r>
      <w:r w:rsidRPr="00182996">
        <w:t xml:space="preserve">como </w:t>
      </w:r>
      <w:r w:rsidR="00756A71" w:rsidRPr="00182996">
        <w:t xml:space="preserve">sustentar </w:t>
      </w:r>
      <w:r w:rsidR="007740FF">
        <w:t xml:space="preserve">o quadro de servidores </w:t>
      </w:r>
      <w:r w:rsidR="00077C77">
        <w:t>na maioria d</w:t>
      </w:r>
      <w:r w:rsidR="00756A71" w:rsidRPr="00182996">
        <w:t>os estados.</w:t>
      </w:r>
    </w:p>
    <w:p w:rsidR="005A04C4" w:rsidRPr="00182996" w:rsidRDefault="003023D3" w:rsidP="0080147B">
      <w:pPr>
        <w:spacing w:line="360" w:lineRule="auto"/>
        <w:ind w:right="-164" w:firstLine="851"/>
        <w:jc w:val="both"/>
      </w:pPr>
      <w:proofErr w:type="gramStart"/>
      <w:r w:rsidRPr="00182996">
        <w:t>A título</w:t>
      </w:r>
      <w:proofErr w:type="gramEnd"/>
      <w:r w:rsidRPr="00182996">
        <w:t xml:space="preserve"> ilustrativo, r</w:t>
      </w:r>
      <w:r w:rsidR="00756A71" w:rsidRPr="00182996">
        <w:t>eportagem de periódico nacional estampa a chamada: “</w:t>
      </w:r>
      <w:r w:rsidR="007740FF">
        <w:t>E</w:t>
      </w:r>
      <w:r w:rsidR="00756A71" w:rsidRPr="00182996">
        <w:t>lite estatal ocupa 6 das 10 profissões mais bem pagas”.</w:t>
      </w:r>
      <w:r w:rsidR="006B3151" w:rsidRPr="00182996">
        <w:t xml:space="preserve"> A matéria </w:t>
      </w:r>
      <w:r w:rsidR="007740FF">
        <w:t xml:space="preserve">alude a </w:t>
      </w:r>
      <w:r w:rsidR="006B3151" w:rsidRPr="00182996">
        <w:t xml:space="preserve">estudo </w:t>
      </w:r>
      <w:r w:rsidR="007740FF">
        <w:t xml:space="preserve">de </w:t>
      </w:r>
      <w:r w:rsidR="006B3151" w:rsidRPr="00182996">
        <w:t xml:space="preserve">José Roberto Afonso, pesquisador do Instituto Brasileiro de Economia da Fundação Getúlio Vargas, </w:t>
      </w:r>
      <w:r w:rsidR="00CB77C2">
        <w:t xml:space="preserve">envolvendo </w:t>
      </w:r>
      <w:r w:rsidR="006B3151" w:rsidRPr="00182996">
        <w:t xml:space="preserve">133 categorias profissionais, a partir de dados da Receita Federal. </w:t>
      </w:r>
      <w:r w:rsidR="00183C76">
        <w:t xml:space="preserve">O senhor </w:t>
      </w:r>
      <w:r w:rsidR="006B3151" w:rsidRPr="00182996">
        <w:t xml:space="preserve">Afonso cita que a “crise fiscal atual revela que o debate das dificuldades está concentrado no </w:t>
      </w:r>
      <w:r w:rsidR="007740FF">
        <w:lastRenderedPageBreak/>
        <w:t>P</w:t>
      </w:r>
      <w:r w:rsidR="006B3151" w:rsidRPr="00182996">
        <w:t>oder Executivo, enquanto os demais poderes seguem gerindo as suas folhas salariais e os seus orçamentos como se nenhuma crise estive</w:t>
      </w:r>
      <w:r w:rsidRPr="00182996">
        <w:t>sse</w:t>
      </w:r>
      <w:r w:rsidR="006B3151" w:rsidRPr="00182996">
        <w:t xml:space="preserve"> ocorrendo</w:t>
      </w:r>
      <w:r w:rsidR="005A04C4" w:rsidRPr="00182996">
        <w:t>...”.</w:t>
      </w:r>
      <w:r w:rsidR="006B3151" w:rsidRPr="00182996">
        <w:t xml:space="preserve">  </w:t>
      </w:r>
    </w:p>
    <w:p w:rsidR="00F9579A" w:rsidRDefault="00CB77C2" w:rsidP="0080147B">
      <w:pPr>
        <w:spacing w:line="360" w:lineRule="auto"/>
        <w:ind w:right="-164" w:firstLine="851"/>
        <w:jc w:val="both"/>
      </w:pPr>
      <w:r>
        <w:t>À</w:t>
      </w:r>
      <w:r w:rsidR="005A04C4" w:rsidRPr="00182996">
        <w:t xml:space="preserve"> míngua de competências </w:t>
      </w:r>
      <w:r w:rsidR="00F40895">
        <w:t xml:space="preserve">técnico-gerenciais, </w:t>
      </w:r>
      <w:r w:rsidR="006A290C">
        <w:t xml:space="preserve">parte da </w:t>
      </w:r>
      <w:r w:rsidR="005A04C4" w:rsidRPr="00182996">
        <w:t>burocracia</w:t>
      </w:r>
      <w:r w:rsidR="006A290C">
        <w:t xml:space="preserve"> </w:t>
      </w:r>
      <w:r w:rsidR="00C44951">
        <w:t>denota dificuldades</w:t>
      </w:r>
      <w:r w:rsidR="006A290C">
        <w:t xml:space="preserve"> para </w:t>
      </w:r>
      <w:r w:rsidR="00F40895">
        <w:t xml:space="preserve">gerir as </w:t>
      </w:r>
      <w:r w:rsidR="007740FF">
        <w:t xml:space="preserve">finanças públicas, com repercussões </w:t>
      </w:r>
      <w:r w:rsidR="006A290C">
        <w:t>socia</w:t>
      </w:r>
      <w:r w:rsidR="007740FF">
        <w:t>is</w:t>
      </w:r>
      <w:r w:rsidR="006A290C">
        <w:t>, polític</w:t>
      </w:r>
      <w:r w:rsidR="007740FF">
        <w:t xml:space="preserve">as </w:t>
      </w:r>
      <w:r w:rsidR="006A290C">
        <w:t>e econômic</w:t>
      </w:r>
      <w:r w:rsidR="007740FF">
        <w:t>as</w:t>
      </w:r>
      <w:r w:rsidR="006A290C">
        <w:t xml:space="preserve">. Essas dificuldades são </w:t>
      </w:r>
      <w:r w:rsidR="007740FF">
        <w:t xml:space="preserve">agravadas </w:t>
      </w:r>
      <w:r w:rsidR="006A290C">
        <w:t>por diversos fatores como gastos desnecessários</w:t>
      </w:r>
      <w:r w:rsidR="007740FF">
        <w:t xml:space="preserve">, </w:t>
      </w:r>
      <w:r w:rsidR="00F9579A">
        <w:t xml:space="preserve">má gestão fiscal </w:t>
      </w:r>
      <w:r w:rsidR="00F40895">
        <w:t xml:space="preserve">pelo poder </w:t>
      </w:r>
      <w:r w:rsidR="00F9579A">
        <w:t xml:space="preserve">executivo, </w:t>
      </w:r>
      <w:r w:rsidR="005A04C4" w:rsidRPr="00182996">
        <w:t>corporativismos exacerbados</w:t>
      </w:r>
      <w:r w:rsidR="00F9579A">
        <w:t xml:space="preserve"> que pleiteiam prebendas</w:t>
      </w:r>
      <w:r w:rsidR="005A04C4" w:rsidRPr="00182996">
        <w:t xml:space="preserve">, </w:t>
      </w:r>
      <w:r w:rsidR="00F40895">
        <w:t xml:space="preserve">e </w:t>
      </w:r>
      <w:r w:rsidR="00951F13" w:rsidRPr="00182996">
        <w:t>uso imoderado da autonomia de gestão dos poderes legislativos e judiciários – que aumentam salários e benefícios como se vivessem em realidade paralela</w:t>
      </w:r>
      <w:r w:rsidR="00F9579A">
        <w:t>.</w:t>
      </w:r>
    </w:p>
    <w:p w:rsidR="00F40895" w:rsidRDefault="00F9579A" w:rsidP="0080147B">
      <w:pPr>
        <w:spacing w:line="360" w:lineRule="auto"/>
        <w:ind w:right="-164" w:firstLine="851"/>
        <w:jc w:val="both"/>
      </w:pPr>
      <w:r>
        <w:t xml:space="preserve">Assim, </w:t>
      </w:r>
      <w:r w:rsidR="00951F13" w:rsidRPr="00182996">
        <w:t xml:space="preserve">os recursos são </w:t>
      </w:r>
      <w:r w:rsidR="004C7B0F">
        <w:t xml:space="preserve">insuficientes, </w:t>
      </w:r>
      <w:r w:rsidR="00F40895">
        <w:t xml:space="preserve">inobstante a brutal </w:t>
      </w:r>
      <w:r w:rsidR="004C7B0F">
        <w:t xml:space="preserve">tributação </w:t>
      </w:r>
      <w:r w:rsidR="00F40895">
        <w:t>sobre as pessoas.</w:t>
      </w:r>
    </w:p>
    <w:p w:rsidR="00951F13" w:rsidRPr="00182996" w:rsidRDefault="004B2A99" w:rsidP="0080147B">
      <w:pPr>
        <w:spacing w:line="360" w:lineRule="auto"/>
        <w:ind w:right="-164" w:firstLine="851"/>
        <w:jc w:val="both"/>
      </w:pPr>
      <w:r w:rsidRPr="00182996">
        <w:t xml:space="preserve">E o pior é que </w:t>
      </w:r>
      <w:r w:rsidR="00F9579A">
        <w:t xml:space="preserve">aqueles </w:t>
      </w:r>
      <w:r w:rsidRPr="00182996">
        <w:t xml:space="preserve">comportamentos são </w:t>
      </w:r>
      <w:r w:rsidR="00FB22F6" w:rsidRPr="00182996">
        <w:t>repetitivos, aceitos e legitimados</w:t>
      </w:r>
      <w:r w:rsidR="004C7B0F">
        <w:t xml:space="preserve"> como produtos humanos (</w:t>
      </w:r>
      <w:r w:rsidRPr="00182996">
        <w:t>B</w:t>
      </w:r>
      <w:r w:rsidR="004C7B0F">
        <w:t xml:space="preserve">ERGER e LUCKMANN, </w:t>
      </w:r>
      <w:r w:rsidRPr="00182996">
        <w:t>2008, p. 172)</w:t>
      </w:r>
      <w:r w:rsidR="004C7B0F">
        <w:t>.</w:t>
      </w:r>
      <w:r w:rsidRPr="00182996">
        <w:t xml:space="preserve"> </w:t>
      </w:r>
    </w:p>
    <w:p w:rsidR="006B3151" w:rsidRPr="00182996" w:rsidRDefault="004C7B0F" w:rsidP="0080147B">
      <w:pPr>
        <w:spacing w:line="360" w:lineRule="auto"/>
        <w:ind w:right="-164" w:firstLine="851"/>
        <w:jc w:val="both"/>
      </w:pPr>
      <w:r>
        <w:t xml:space="preserve">Por isso, </w:t>
      </w:r>
      <w:r w:rsidR="00951F13" w:rsidRPr="00182996">
        <w:t xml:space="preserve">inexistem recursos para investimentos em infraestrutura, em prontos socorros, hospitais, segurança, mobilidade, captação e fornecimento de água, coleta e tratamento de lixo, tratamento de esgoto, cuidados com rios e matas ciliares...     </w:t>
      </w:r>
      <w:r w:rsidR="005A04C4" w:rsidRPr="00182996">
        <w:t xml:space="preserve"> </w:t>
      </w:r>
    </w:p>
    <w:p w:rsidR="00756A71" w:rsidRPr="00182996" w:rsidRDefault="00951F13" w:rsidP="0080147B">
      <w:pPr>
        <w:spacing w:line="360" w:lineRule="auto"/>
        <w:ind w:right="-164" w:firstLine="851"/>
        <w:jc w:val="both"/>
      </w:pPr>
      <w:r w:rsidRPr="00182996">
        <w:t xml:space="preserve">Não conforta a ninguém saber que, sumindo os empregos e a </w:t>
      </w:r>
      <w:r w:rsidR="00183C76">
        <w:t xml:space="preserve">parca </w:t>
      </w:r>
      <w:r w:rsidRPr="00182996">
        <w:t>renda dos pobres, a burocracia bem aquinhoada</w:t>
      </w:r>
      <w:r w:rsidR="00F0386C" w:rsidRPr="00182996">
        <w:t>,</w:t>
      </w:r>
      <w:r w:rsidRPr="00182996">
        <w:t xml:space="preserve"> será afetada</w:t>
      </w:r>
      <w:r w:rsidR="00183C76">
        <w:t>, não demora,</w:t>
      </w:r>
      <w:r w:rsidRPr="00182996">
        <w:t xml:space="preserve"> pelos infortúnios da pobreza da maioria</w:t>
      </w:r>
      <w:r w:rsidR="00F0386C" w:rsidRPr="00182996">
        <w:t xml:space="preserve">. </w:t>
      </w:r>
      <w:r w:rsidR="00183C76">
        <w:t>Já n</w:t>
      </w:r>
      <w:r w:rsidR="00F0386C" w:rsidRPr="00182996">
        <w:t>ão se consegue, hoje, ao menos</w:t>
      </w:r>
      <w:r w:rsidR="00FB22F6" w:rsidRPr="00182996">
        <w:t>,</w:t>
      </w:r>
      <w:r w:rsidR="00F0386C" w:rsidRPr="00182996">
        <w:t xml:space="preserve"> andar na</w:t>
      </w:r>
      <w:r w:rsidR="00F9579A">
        <w:t>s</w:t>
      </w:r>
      <w:r w:rsidR="00F0386C" w:rsidRPr="00182996">
        <w:t xml:space="preserve"> rua</w:t>
      </w:r>
      <w:r w:rsidR="00F9579A">
        <w:t>s</w:t>
      </w:r>
      <w:r w:rsidR="00F0386C" w:rsidRPr="00182996">
        <w:t xml:space="preserve"> com tranquilidade...</w:t>
      </w:r>
      <w:r w:rsidRPr="00182996">
        <w:t xml:space="preserve">  </w:t>
      </w:r>
      <w:r w:rsidR="00756A71" w:rsidRPr="00182996">
        <w:t xml:space="preserve"> </w:t>
      </w:r>
    </w:p>
    <w:p w:rsidR="004B2A99" w:rsidRDefault="004B2A99" w:rsidP="0080147B">
      <w:pPr>
        <w:spacing w:line="360" w:lineRule="auto"/>
        <w:ind w:right="-164" w:firstLine="851"/>
        <w:jc w:val="both"/>
      </w:pPr>
      <w:r w:rsidRPr="00182996">
        <w:t>A menos que o pa</w:t>
      </w:r>
      <w:r w:rsidR="00C76CE4">
        <w:t>í</w:t>
      </w:r>
      <w:r w:rsidRPr="00182996">
        <w:t xml:space="preserve">s seja infelicitado por uma hecatombe econômica, </w:t>
      </w:r>
      <w:r w:rsidR="00F8387C">
        <w:t xml:space="preserve">ou </w:t>
      </w:r>
      <w:r w:rsidR="00C76CE4">
        <w:t xml:space="preserve">alcançado </w:t>
      </w:r>
      <w:r w:rsidR="00F8387C">
        <w:t xml:space="preserve">por </w:t>
      </w:r>
      <w:r w:rsidR="00C76CE4">
        <w:t xml:space="preserve">significativas </w:t>
      </w:r>
      <w:r w:rsidR="00F8387C">
        <w:t>mudanças no</w:t>
      </w:r>
      <w:r w:rsidR="00C76CE4">
        <w:t xml:space="preserve">s poderes </w:t>
      </w:r>
      <w:r w:rsidR="00F8387C">
        <w:t>judiciário</w:t>
      </w:r>
      <w:r w:rsidR="00C76CE4">
        <w:t xml:space="preserve"> e legislativo</w:t>
      </w:r>
      <w:r w:rsidR="00F8387C">
        <w:t xml:space="preserve">, </w:t>
      </w:r>
      <w:r w:rsidRPr="00182996">
        <w:t xml:space="preserve">não se permite cogitar de </w:t>
      </w:r>
      <w:r w:rsidR="00FB22F6" w:rsidRPr="00182996">
        <w:t xml:space="preserve">mudança de </w:t>
      </w:r>
      <w:r w:rsidRPr="00182996">
        <w:t xml:space="preserve">comportamentos </w:t>
      </w:r>
      <w:r w:rsidR="004C7B0F">
        <w:t xml:space="preserve">e de </w:t>
      </w:r>
      <w:r w:rsidRPr="00182996">
        <w:t xml:space="preserve">educação de caráter </w:t>
      </w:r>
      <w:r w:rsidR="004C7B0F">
        <w:t xml:space="preserve">dos atores sociais, </w:t>
      </w:r>
      <w:r w:rsidR="00FB22F6" w:rsidRPr="00182996">
        <w:t xml:space="preserve">porquanto, </w:t>
      </w:r>
      <w:r w:rsidRPr="00182996">
        <w:t>conforme lecionam Adorno (2006, p. 143), “a realidade se impõe precisamente no que tem de pior” e Durkheim (2007, p. 74)</w:t>
      </w:r>
      <w:r w:rsidR="004C7B0F">
        <w:t>,</w:t>
      </w:r>
      <w:r w:rsidRPr="00182996">
        <w:t xml:space="preserve"> que diz ser “impossível fazer com que uma sociedade tenha, num dado momento, </w:t>
      </w:r>
      <w:proofErr w:type="gramStart"/>
      <w:r w:rsidRPr="00182996">
        <w:t>um outro</w:t>
      </w:r>
      <w:proofErr w:type="gramEnd"/>
      <w:r w:rsidRPr="00182996">
        <w:t xml:space="preserve"> sistema de educação que não aquele que está implicado sua estrutura”. </w:t>
      </w:r>
    </w:p>
    <w:p w:rsidR="00F9579A" w:rsidRPr="00182996" w:rsidRDefault="00F9579A" w:rsidP="0080147B">
      <w:pPr>
        <w:spacing w:line="360" w:lineRule="auto"/>
        <w:ind w:right="-164" w:firstLine="851"/>
        <w:jc w:val="both"/>
      </w:pPr>
      <w:r>
        <w:t>Os indicadores de desemprego, renda, atividade econômica, arrecadação e prestação de serviços essenciais indica</w:t>
      </w:r>
      <w:r w:rsidR="00B31152">
        <w:t>m</w:t>
      </w:r>
      <w:r>
        <w:t xml:space="preserve"> que a crise se instalou no país.</w:t>
      </w:r>
    </w:p>
    <w:p w:rsidR="008D66F2" w:rsidRPr="00182996" w:rsidRDefault="008D66F2" w:rsidP="0080147B">
      <w:pPr>
        <w:spacing w:line="360" w:lineRule="auto"/>
        <w:ind w:right="-164" w:firstLine="851"/>
        <w:jc w:val="both"/>
      </w:pPr>
      <w:r w:rsidRPr="00182996">
        <w:t>É certo que, sendo 2016 um ano eleitoral</w:t>
      </w:r>
      <w:r w:rsidR="00F9579A">
        <w:t xml:space="preserve"> para prefeitos, </w:t>
      </w:r>
      <w:r w:rsidRPr="00182996">
        <w:t xml:space="preserve">nenhum governador fez o “mea culpa” e </w:t>
      </w:r>
      <w:r w:rsidR="00131916">
        <w:t xml:space="preserve">debitou a si e sua equipe, pelo menos em parte, </w:t>
      </w:r>
      <w:r w:rsidRPr="00182996">
        <w:t xml:space="preserve">o </w:t>
      </w:r>
      <w:r w:rsidR="00F0386C" w:rsidRPr="00182996">
        <w:t>atual quadro</w:t>
      </w:r>
      <w:r w:rsidRPr="00182996">
        <w:t xml:space="preserve"> de penúria por que passam</w:t>
      </w:r>
      <w:r w:rsidR="00131916">
        <w:t xml:space="preserve"> seus estados</w:t>
      </w:r>
      <w:r w:rsidRPr="00182996">
        <w:t xml:space="preserve">. Mais cômodo foi eleger, </w:t>
      </w:r>
      <w:r w:rsidR="00F0386C" w:rsidRPr="00182996">
        <w:t xml:space="preserve">a crise econômica e </w:t>
      </w:r>
      <w:r w:rsidRPr="00182996">
        <w:t>a dívida como a</w:t>
      </w:r>
      <w:r w:rsidR="00F0386C" w:rsidRPr="00182996">
        <w:t>s</w:t>
      </w:r>
      <w:r w:rsidRPr="00182996">
        <w:t xml:space="preserve"> grande</w:t>
      </w:r>
      <w:r w:rsidR="00F0386C" w:rsidRPr="00182996">
        <w:t>s</w:t>
      </w:r>
      <w:r w:rsidRPr="00182996">
        <w:t xml:space="preserve"> vilã</w:t>
      </w:r>
      <w:r w:rsidR="00F0386C" w:rsidRPr="00182996">
        <w:t>s</w:t>
      </w:r>
      <w:r w:rsidRPr="00182996">
        <w:t xml:space="preserve">. </w:t>
      </w:r>
      <w:r w:rsidR="00131916">
        <w:t xml:space="preserve">Exceções? </w:t>
      </w:r>
      <w:r w:rsidR="00FD330D">
        <w:t>Talvez</w:t>
      </w:r>
      <w:r w:rsidR="00131916">
        <w:t>.</w:t>
      </w:r>
    </w:p>
    <w:p w:rsidR="00BF42F0" w:rsidRPr="00182996" w:rsidRDefault="00FB22F6" w:rsidP="0080147B">
      <w:pPr>
        <w:spacing w:line="360" w:lineRule="auto"/>
        <w:ind w:right="-164" w:firstLine="851"/>
        <w:jc w:val="both"/>
      </w:pPr>
      <w:r w:rsidRPr="00182996">
        <w:lastRenderedPageBreak/>
        <w:t xml:space="preserve">Recentemente, </w:t>
      </w:r>
      <w:r w:rsidR="00EC015A" w:rsidRPr="00182996">
        <w:t>20</w:t>
      </w:r>
      <w:r w:rsidR="008D66F2" w:rsidRPr="00182996">
        <w:t xml:space="preserve"> governadores assinaram </w:t>
      </w:r>
      <w:r w:rsidR="00F8387C">
        <w:t xml:space="preserve">um </w:t>
      </w:r>
      <w:r w:rsidR="008D66F2" w:rsidRPr="00182996">
        <w:t>documento enviado ao presidente da república, com pleitos e perorações</w:t>
      </w:r>
      <w:r w:rsidR="00F8387C">
        <w:t>. E</w:t>
      </w:r>
      <w:r w:rsidR="008D66F2" w:rsidRPr="00182996">
        <w:t>m nenhum</w:t>
      </w:r>
      <w:r w:rsidR="00F8387C">
        <w:t>a</w:t>
      </w:r>
      <w:r w:rsidR="008D66F2" w:rsidRPr="00182996">
        <w:t xml:space="preserve"> </w:t>
      </w:r>
      <w:r w:rsidR="00F8387C">
        <w:t xml:space="preserve">linha </w:t>
      </w:r>
      <w:r w:rsidR="008D66F2" w:rsidRPr="00182996">
        <w:t>reconhece</w:t>
      </w:r>
      <w:r w:rsidR="00EC015A" w:rsidRPr="00182996">
        <w:t>m</w:t>
      </w:r>
      <w:r w:rsidR="008D66F2" w:rsidRPr="00182996">
        <w:t xml:space="preserve"> erros na gestão das contas públicas. Na carta consta que </w:t>
      </w:r>
      <w:r w:rsidR="00EC015A" w:rsidRPr="00182996">
        <w:t xml:space="preserve">as regiões dos </w:t>
      </w:r>
      <w:r w:rsidR="008D66F2" w:rsidRPr="00182996">
        <w:t xml:space="preserve">governadores representam </w:t>
      </w:r>
      <w:r w:rsidR="00EC015A" w:rsidRPr="00182996">
        <w:t xml:space="preserve">60 </w:t>
      </w:r>
      <w:r w:rsidR="008D66F2" w:rsidRPr="00182996">
        <w:t xml:space="preserve">senadores e </w:t>
      </w:r>
      <w:r w:rsidR="00EC015A" w:rsidRPr="00182996">
        <w:t xml:space="preserve">metade dos </w:t>
      </w:r>
      <w:r w:rsidR="008D66F2" w:rsidRPr="00182996">
        <w:t>deputados</w:t>
      </w:r>
      <w:r w:rsidR="00EC015A" w:rsidRPr="00182996">
        <w:t xml:space="preserve"> federais</w:t>
      </w:r>
      <w:r w:rsidR="008D66F2" w:rsidRPr="00182996">
        <w:t xml:space="preserve">. </w:t>
      </w:r>
      <w:r w:rsidR="00F8387C">
        <w:t>Ora,</w:t>
      </w:r>
      <w:r w:rsidR="008D66F2" w:rsidRPr="00182996">
        <w:t xml:space="preserve"> em uma análise de discurso superficial, a lembrança da representação de deputados e senadores, com esquecimento da população, talvez retratem o </w:t>
      </w:r>
      <w:r w:rsidRPr="00182996">
        <w:t xml:space="preserve">pouco </w:t>
      </w:r>
      <w:r w:rsidR="008D66F2" w:rsidRPr="00182996">
        <w:t>apreço d</w:t>
      </w:r>
      <w:r w:rsidRPr="00182996">
        <w:t xml:space="preserve">os signatários aos </w:t>
      </w:r>
      <w:r w:rsidR="008D66F2" w:rsidRPr="00182996">
        <w:t>cidadãos.</w:t>
      </w:r>
      <w:r w:rsidR="00BB6B64" w:rsidRPr="00182996">
        <w:t xml:space="preserve"> </w:t>
      </w:r>
      <w:r w:rsidR="00F8387C">
        <w:t xml:space="preserve">Pareceu </w:t>
      </w:r>
      <w:r w:rsidR="00EC015A" w:rsidRPr="00182996">
        <w:t xml:space="preserve">mais revelação de </w:t>
      </w:r>
      <w:r w:rsidR="00BB6B64" w:rsidRPr="00182996">
        <w:t>uma agenda oculta, um jogo de poder</w:t>
      </w:r>
      <w:r w:rsidRPr="00182996">
        <w:t xml:space="preserve">. Preferível </w:t>
      </w:r>
      <w:r w:rsidR="00F9579A">
        <w:t xml:space="preserve">lembrar </w:t>
      </w:r>
      <w:r w:rsidRPr="00182996">
        <w:t xml:space="preserve">que as regiões representam multidões de pessoas carentes de serviços e de empregos, o que conviria a um </w:t>
      </w:r>
      <w:r w:rsidR="00F8387C">
        <w:t>bom início de</w:t>
      </w:r>
      <w:r w:rsidRPr="00182996">
        <w:t xml:space="preserve"> negociação.    </w:t>
      </w:r>
      <w:r w:rsidR="008D66F2" w:rsidRPr="00182996">
        <w:t xml:space="preserve">     </w:t>
      </w:r>
      <w:r w:rsidR="0012185C" w:rsidRPr="00182996">
        <w:t xml:space="preserve">   </w:t>
      </w:r>
      <w:r w:rsidR="0094161F" w:rsidRPr="00182996">
        <w:t xml:space="preserve">  </w:t>
      </w:r>
      <w:r w:rsidR="00367765" w:rsidRPr="00182996">
        <w:t xml:space="preserve"> </w:t>
      </w:r>
      <w:r w:rsidR="00AE0BCC" w:rsidRPr="00182996">
        <w:t xml:space="preserve"> </w:t>
      </w:r>
    </w:p>
    <w:p w:rsidR="00D86D49" w:rsidRPr="00182996" w:rsidRDefault="00D86D49" w:rsidP="0080147B">
      <w:pPr>
        <w:spacing w:line="360" w:lineRule="auto"/>
        <w:ind w:right="-164" w:firstLine="851"/>
        <w:jc w:val="both"/>
      </w:pPr>
    </w:p>
    <w:p w:rsidR="00D86D49" w:rsidRPr="00182996" w:rsidRDefault="00FB22F6" w:rsidP="00EC3CAE">
      <w:pPr>
        <w:tabs>
          <w:tab w:val="left" w:pos="851"/>
        </w:tabs>
        <w:spacing w:line="360" w:lineRule="auto"/>
        <w:ind w:right="-164"/>
        <w:jc w:val="both"/>
      </w:pPr>
      <w:r w:rsidRPr="00182996">
        <w:t>2.</w:t>
      </w:r>
      <w:r w:rsidR="003D6D87">
        <w:t>7</w:t>
      </w:r>
      <w:r w:rsidRPr="00182996">
        <w:tab/>
      </w:r>
      <w:r w:rsidR="00D86D49" w:rsidRPr="00182996">
        <w:t xml:space="preserve">O quadro atual – Futuro </w:t>
      </w:r>
      <w:r w:rsidR="00F9579A">
        <w:t>não auspicioso</w:t>
      </w:r>
    </w:p>
    <w:p w:rsidR="00D86D49" w:rsidRPr="00182996" w:rsidRDefault="00D86D49" w:rsidP="0080147B">
      <w:pPr>
        <w:spacing w:line="360" w:lineRule="auto"/>
        <w:ind w:right="-164" w:firstLine="851"/>
        <w:jc w:val="both"/>
      </w:pPr>
    </w:p>
    <w:p w:rsidR="00D95582" w:rsidRDefault="00D86D49" w:rsidP="0080147B">
      <w:pPr>
        <w:spacing w:line="360" w:lineRule="auto"/>
        <w:ind w:right="-164" w:firstLine="851"/>
        <w:jc w:val="both"/>
      </w:pPr>
      <w:r w:rsidRPr="00182996">
        <w:t xml:space="preserve">A União </w:t>
      </w:r>
      <w:r w:rsidR="004C7F6B">
        <w:t>alterou a Lei 9496/94 por meio da</w:t>
      </w:r>
      <w:r w:rsidR="00455774">
        <w:t>s</w:t>
      </w:r>
      <w:r w:rsidR="004C7F6B">
        <w:t xml:space="preserve"> LC </w:t>
      </w:r>
      <w:r w:rsidR="00C76CE4">
        <w:t xml:space="preserve">n. </w:t>
      </w:r>
      <w:r w:rsidR="004C7F6B">
        <w:t xml:space="preserve">148/14 e </w:t>
      </w:r>
      <w:r w:rsidR="00C76CE4">
        <w:t xml:space="preserve">n. </w:t>
      </w:r>
      <w:r w:rsidR="004C7F6B">
        <w:t xml:space="preserve">151/15 objetivando equacionar as condições de pagamento das dívidas. Adotou o </w:t>
      </w:r>
      <w:r w:rsidRPr="00182996">
        <w:t>IP</w:t>
      </w:r>
      <w:r w:rsidR="00F9579A">
        <w:t>C</w:t>
      </w:r>
      <w:r w:rsidRPr="00182996">
        <w:t xml:space="preserve">A </w:t>
      </w:r>
      <w:r w:rsidR="004C7F6B">
        <w:t xml:space="preserve">até o limite da </w:t>
      </w:r>
      <w:r w:rsidRPr="00182996">
        <w:t xml:space="preserve">taxa SELIC como indexador, </w:t>
      </w:r>
      <w:r w:rsidR="00450480" w:rsidRPr="00182996">
        <w:t>juros de 4% aa</w:t>
      </w:r>
      <w:r w:rsidR="00D95582">
        <w:t xml:space="preserve">, com efeitos retroativos a partir de janeiro de 2013. </w:t>
      </w:r>
    </w:p>
    <w:p w:rsidR="008D66F2" w:rsidRPr="00182996" w:rsidRDefault="00D95582" w:rsidP="0080147B">
      <w:pPr>
        <w:spacing w:line="360" w:lineRule="auto"/>
        <w:ind w:right="-164" w:firstLine="851"/>
        <w:jc w:val="both"/>
      </w:pPr>
      <w:r>
        <w:t xml:space="preserve">Verificado que as medidas não são capazes de permitir os pagamentos e quitação das </w:t>
      </w:r>
      <w:r w:rsidR="00C44951">
        <w:t>dívidas</w:t>
      </w:r>
      <w:r>
        <w:t xml:space="preserve">, agora a União acena com </w:t>
      </w:r>
      <w:r w:rsidR="00450480" w:rsidRPr="00182996">
        <w:t>alongamento do prazo por mais 20 anos e descontos nas prestações durante os dois primeiros anos.</w:t>
      </w:r>
      <w:r w:rsidR="00D86D49" w:rsidRPr="00182996">
        <w:t xml:space="preserve"> </w:t>
      </w:r>
      <w:r w:rsidR="00450480" w:rsidRPr="00182996">
        <w:t xml:space="preserve">Os devedores </w:t>
      </w:r>
      <w:r w:rsidR="00AD523F">
        <w:t xml:space="preserve">concordam </w:t>
      </w:r>
      <w:r w:rsidR="00450480" w:rsidRPr="00182996">
        <w:t xml:space="preserve">com as medidas. </w:t>
      </w:r>
      <w:r w:rsidR="00D86D49" w:rsidRPr="00182996">
        <w:t xml:space="preserve">  </w:t>
      </w:r>
    </w:p>
    <w:p w:rsidR="00AE0BCC" w:rsidRPr="00182996" w:rsidRDefault="00450480" w:rsidP="0080147B">
      <w:pPr>
        <w:spacing w:line="360" w:lineRule="auto"/>
        <w:ind w:right="-164" w:firstLine="851"/>
        <w:jc w:val="both"/>
      </w:pPr>
      <w:r w:rsidRPr="00182996">
        <w:t xml:space="preserve">Com efeito, tais medidas serão capazes de atenuar o aperto de caixa dos governos estaduais </w:t>
      </w:r>
      <w:r w:rsidR="003D6D87">
        <w:t>n</w:t>
      </w:r>
      <w:r w:rsidRPr="00182996">
        <w:t>os dois próximos anos, permitindo-lhe alocar recursos para serviços básico</w:t>
      </w:r>
      <w:r w:rsidR="003D6D87">
        <w:t>s</w:t>
      </w:r>
      <w:r w:rsidRPr="00182996">
        <w:t xml:space="preserve"> e investimentos. Não </w:t>
      </w:r>
      <w:proofErr w:type="gramStart"/>
      <w:r w:rsidRPr="00182996">
        <w:t>afetarão,</w:t>
      </w:r>
      <w:proofErr w:type="gramEnd"/>
      <w:r w:rsidRPr="00182996">
        <w:t xml:space="preserve"> </w:t>
      </w:r>
      <w:r w:rsidR="00455774">
        <w:t xml:space="preserve">a concessão de novo desconto e o alongamento do prazo, </w:t>
      </w:r>
      <w:r w:rsidRPr="00182996">
        <w:t>todavia, o valor atual dos saldos devedores</w:t>
      </w:r>
      <w:r w:rsidR="00D95582">
        <w:t xml:space="preserve"> apurados após medidas das LC </w:t>
      </w:r>
      <w:r w:rsidR="00455774">
        <w:t xml:space="preserve">n. </w:t>
      </w:r>
      <w:r w:rsidR="00D95582">
        <w:t xml:space="preserve">148/14 e </w:t>
      </w:r>
      <w:r w:rsidR="00455774">
        <w:t xml:space="preserve">n. </w:t>
      </w:r>
      <w:r w:rsidR="00D95582">
        <w:t>151/15</w:t>
      </w:r>
      <w:r w:rsidRPr="00182996">
        <w:t xml:space="preserve">, </w:t>
      </w:r>
      <w:r w:rsidR="00D95582">
        <w:t xml:space="preserve">ainda elevados, </w:t>
      </w:r>
      <w:r w:rsidRPr="00182996">
        <w:t>repita-se. Ao revés, causar</w:t>
      </w:r>
      <w:r w:rsidR="00455774">
        <w:t>ão</w:t>
      </w:r>
      <w:r w:rsidRPr="00182996">
        <w:t xml:space="preserve"> aumento significativo dos débitos, lançando as obrigações já existentes e aquelas a serem acrescidas para os futuros governadores, ou seja, para a sociedade.  </w:t>
      </w:r>
    </w:p>
    <w:p w:rsidR="00450480" w:rsidRPr="00182996" w:rsidRDefault="00450480" w:rsidP="0080147B">
      <w:pPr>
        <w:spacing w:line="360" w:lineRule="auto"/>
        <w:ind w:right="-164" w:firstLine="851"/>
        <w:jc w:val="both"/>
      </w:pPr>
      <w:r w:rsidRPr="00182996">
        <w:t>Analis</w:t>
      </w:r>
      <w:r w:rsidR="00C76CE4">
        <w:t>em</w:t>
      </w:r>
      <w:r w:rsidRPr="00182996">
        <w:t xml:space="preserve">-se, por oportuno, possíveis efeitos das medidas sobre os saldos devedores (a serem herdadas pelos próximos mandatários) e </w:t>
      </w:r>
      <w:proofErr w:type="gramStart"/>
      <w:r w:rsidR="00131916">
        <w:t>d</w:t>
      </w:r>
      <w:r w:rsidRPr="00182996">
        <w:t>o</w:t>
      </w:r>
      <w:r w:rsidR="00131916">
        <w:t xml:space="preserve"> não </w:t>
      </w:r>
      <w:r w:rsidRPr="00182996">
        <w:t>pagamentos</w:t>
      </w:r>
      <w:proofErr w:type="gramEnd"/>
      <w:r w:rsidRPr="00182996">
        <w:t xml:space="preserve"> nos próximos dois anos.</w:t>
      </w:r>
    </w:p>
    <w:p w:rsidR="00AD523F" w:rsidRDefault="00450480" w:rsidP="0080147B">
      <w:pPr>
        <w:spacing w:line="360" w:lineRule="auto"/>
        <w:ind w:right="-164" w:firstLine="851"/>
        <w:jc w:val="both"/>
      </w:pPr>
      <w:r w:rsidRPr="00182996">
        <w:t xml:space="preserve">Com </w:t>
      </w:r>
      <w:r w:rsidR="005B32E2" w:rsidRPr="00182996">
        <w:t>a adoção do IPCA para correção da dívida</w:t>
      </w:r>
      <w:r w:rsidR="00D95582">
        <w:t xml:space="preserve"> e juros de 4% aa</w:t>
      </w:r>
      <w:r w:rsidR="005B32E2" w:rsidRPr="00182996">
        <w:t>, haverá um crescimento menos célere da dívida</w:t>
      </w:r>
      <w:r w:rsidR="00455774">
        <w:t>, é certo</w:t>
      </w:r>
      <w:r w:rsidR="00D95582">
        <w:t>.</w:t>
      </w:r>
      <w:r w:rsidR="005B32E2" w:rsidRPr="00182996">
        <w:t xml:space="preserve"> Poderia ser adotada a TR, que é bem inferior ao IPCA, mas a burocracia optou p</w:t>
      </w:r>
      <w:r w:rsidR="003D6D87">
        <w:t>or este.</w:t>
      </w:r>
      <w:r w:rsidR="00D95582">
        <w:t xml:space="preserve"> </w:t>
      </w:r>
      <w:r w:rsidR="00EC0A26">
        <w:t xml:space="preserve">Será </w:t>
      </w:r>
      <w:r w:rsidR="00C44951">
        <w:t>mantida,</w:t>
      </w:r>
      <w:r w:rsidR="00EC0A26">
        <w:t xml:space="preserve"> todavia, a cobrança de juros em duplicidade, ainda que em taxa menor. </w:t>
      </w:r>
    </w:p>
    <w:p w:rsidR="00826AB1" w:rsidRPr="00182996" w:rsidRDefault="00826AB1" w:rsidP="0080147B">
      <w:pPr>
        <w:spacing w:line="360" w:lineRule="auto"/>
        <w:ind w:right="-164" w:firstLine="851"/>
        <w:jc w:val="both"/>
      </w:pPr>
      <w:r w:rsidRPr="00182996">
        <w:lastRenderedPageBreak/>
        <w:t xml:space="preserve">De igual forma, o </w:t>
      </w:r>
      <w:r w:rsidR="005B32E2" w:rsidRPr="00182996">
        <w:t>alongamento do prazo</w:t>
      </w:r>
      <w:r w:rsidRPr="00182996">
        <w:t xml:space="preserve"> favorecerá </w:t>
      </w:r>
      <w:proofErr w:type="gramStart"/>
      <w:r w:rsidRPr="00182996">
        <w:t>à</w:t>
      </w:r>
      <w:proofErr w:type="gramEnd"/>
      <w:r w:rsidRPr="00182996">
        <w:t xml:space="preserve"> redução das prestações.</w:t>
      </w:r>
    </w:p>
    <w:p w:rsidR="00826AB1" w:rsidRPr="00182996" w:rsidRDefault="00826AB1" w:rsidP="0080147B">
      <w:pPr>
        <w:spacing w:line="360" w:lineRule="auto"/>
        <w:ind w:right="-164" w:firstLine="851"/>
        <w:jc w:val="both"/>
      </w:pPr>
      <w:r w:rsidRPr="00182996">
        <w:t>Os desco</w:t>
      </w:r>
      <w:r w:rsidR="005B32E2" w:rsidRPr="00182996">
        <w:t xml:space="preserve">ntos </w:t>
      </w:r>
      <w:r w:rsidR="003D6D87">
        <w:t>(estados pagariam somente 5% das prestações) nos dois primeiros anos</w:t>
      </w:r>
      <w:r w:rsidR="005B32E2" w:rsidRPr="00182996">
        <w:t xml:space="preserve"> também terão efeitos significativos nas prestações mensais. Todavia, </w:t>
      </w:r>
      <w:r w:rsidRPr="00182996">
        <w:t xml:space="preserve">terão efeito nocivo nos saldos devedores, já que a </w:t>
      </w:r>
      <w:r w:rsidR="003D6D87">
        <w:t>quase totalidade (95%)</w:t>
      </w:r>
      <w:r w:rsidRPr="00182996">
        <w:t xml:space="preserve"> das prestações não pag</w:t>
      </w:r>
      <w:r w:rsidR="00031E5C">
        <w:t>a</w:t>
      </w:r>
      <w:r w:rsidR="00455774">
        <w:t>s</w:t>
      </w:r>
      <w:r w:rsidRPr="00182996">
        <w:t xml:space="preserve"> ser</w:t>
      </w:r>
      <w:r w:rsidR="003D6D87">
        <w:t>á</w:t>
      </w:r>
      <w:r w:rsidRPr="00182996">
        <w:t xml:space="preserve"> incorporada ao saldo devedor, isto é, a dívida atual será aumentada em função das incorporações mensais. Sobre este saldo devedor, incidirão, mensalmente, além da correção pelo IPCA</w:t>
      </w:r>
      <w:r w:rsidR="00455774">
        <w:t xml:space="preserve">, </w:t>
      </w:r>
      <w:r w:rsidRPr="00182996">
        <w:t xml:space="preserve">os </w:t>
      </w:r>
      <w:r w:rsidR="00C76330">
        <w:t xml:space="preserve">indigitados </w:t>
      </w:r>
      <w:r w:rsidRPr="00182996">
        <w:t>juros de 4%</w:t>
      </w:r>
      <w:proofErr w:type="gramStart"/>
      <w:r w:rsidRPr="00182996">
        <w:t>aa.</w:t>
      </w:r>
      <w:proofErr w:type="gramEnd"/>
      <w:r w:rsidRPr="00182996">
        <w:t xml:space="preserve"> </w:t>
      </w:r>
    </w:p>
    <w:p w:rsidR="00EC015A" w:rsidRPr="00182996" w:rsidRDefault="00826AB1" w:rsidP="0080147B">
      <w:pPr>
        <w:spacing w:line="360" w:lineRule="auto"/>
        <w:ind w:right="-164" w:firstLine="851"/>
        <w:jc w:val="both"/>
      </w:pPr>
      <w:r w:rsidRPr="00182996">
        <w:t>Assim, ao final do prazo de descontos (coincid</w:t>
      </w:r>
      <w:r w:rsidR="00D95582">
        <w:t xml:space="preserve">irá </w:t>
      </w:r>
      <w:r w:rsidRPr="00182996">
        <w:t>com o final de mandato da atual gestão dos estados), a dívida será maior, em termos reais, que os valores atuais</w:t>
      </w:r>
      <w:r w:rsidR="00031E5C">
        <w:t>, pela incorporação da parte não paga e pelo</w:t>
      </w:r>
      <w:r w:rsidR="00EC0A26">
        <w:t>s</w:t>
      </w:r>
      <w:r w:rsidR="00031E5C">
        <w:t xml:space="preserve"> juros incorridos </w:t>
      </w:r>
      <w:r w:rsidR="00AD523F">
        <w:t xml:space="preserve">duplamente </w:t>
      </w:r>
      <w:r w:rsidR="00031E5C">
        <w:t>no período</w:t>
      </w:r>
      <w:r w:rsidRPr="00182996">
        <w:t xml:space="preserve">.    </w:t>
      </w:r>
      <w:r w:rsidR="005B32E2" w:rsidRPr="00182996">
        <w:t xml:space="preserve">       </w:t>
      </w:r>
      <w:r w:rsidR="00450480" w:rsidRPr="00182996">
        <w:t xml:space="preserve"> </w:t>
      </w:r>
    </w:p>
    <w:p w:rsidR="00826AB1" w:rsidRPr="00182996" w:rsidRDefault="00826AB1" w:rsidP="0080147B">
      <w:pPr>
        <w:spacing w:line="360" w:lineRule="auto"/>
        <w:ind w:right="-164" w:firstLine="851"/>
        <w:jc w:val="both"/>
      </w:pPr>
      <w:r w:rsidRPr="00182996">
        <w:t xml:space="preserve">Mesmo com essas medidas significativas momentaneamente, mas </w:t>
      </w:r>
      <w:r w:rsidR="000706F4" w:rsidRPr="00182996">
        <w:t xml:space="preserve">apenas </w:t>
      </w:r>
      <w:r w:rsidRPr="00182996">
        <w:t>paliativas</w:t>
      </w:r>
      <w:r w:rsidR="000706F4" w:rsidRPr="00182996">
        <w:t xml:space="preserve"> quando contemplado </w:t>
      </w:r>
      <w:r w:rsidR="00455774">
        <w:t xml:space="preserve">o </w:t>
      </w:r>
      <w:r w:rsidR="000706F4" w:rsidRPr="00182996">
        <w:t xml:space="preserve">valor da dívida futura, </w:t>
      </w:r>
      <w:r w:rsidRPr="00182996">
        <w:t xml:space="preserve">os contratos permanecerão ao manto da Lei </w:t>
      </w:r>
      <w:r w:rsidR="00455774">
        <w:t xml:space="preserve">n. </w:t>
      </w:r>
      <w:r w:rsidRPr="00182996">
        <w:t xml:space="preserve">9496/97, com o equívoco previsto no inciso </w:t>
      </w:r>
      <w:r w:rsidR="000706F4" w:rsidRPr="00182996">
        <w:t>I</w:t>
      </w:r>
      <w:r w:rsidRPr="00182996">
        <w:t xml:space="preserve"> do artigo 3º</w:t>
      </w:r>
      <w:proofErr w:type="gramStart"/>
      <w:r w:rsidRPr="00182996">
        <w:t>.,</w:t>
      </w:r>
      <w:proofErr w:type="gramEnd"/>
      <w:r w:rsidRPr="00182996">
        <w:t xml:space="preserve"> que determina calcular e debitar os juros mensalmente e, depois c</w:t>
      </w:r>
      <w:r w:rsidR="00AD523F">
        <w:t>obrar</w:t>
      </w:r>
      <w:r w:rsidRPr="00182996">
        <w:t xml:space="preserve"> prestaç</w:t>
      </w:r>
      <w:r w:rsidR="00AD523F">
        <w:t xml:space="preserve">ões </w:t>
      </w:r>
      <w:r w:rsidRPr="00182996">
        <w:t xml:space="preserve">pelo Sistema Price, caracterizando a cobrança de juros </w:t>
      </w:r>
      <w:r w:rsidR="00EC0A26">
        <w:t xml:space="preserve">em duplicidade. </w:t>
      </w:r>
      <w:r w:rsidRPr="00182996">
        <w:t xml:space="preserve"> </w:t>
      </w:r>
    </w:p>
    <w:p w:rsidR="00826AB1" w:rsidRPr="00182996" w:rsidRDefault="00826AB1" w:rsidP="0080147B">
      <w:pPr>
        <w:spacing w:line="360" w:lineRule="auto"/>
        <w:ind w:right="-164" w:firstLine="851"/>
        <w:jc w:val="both"/>
      </w:pPr>
      <w:r w:rsidRPr="00182996">
        <w:t>Ademais, preserva o Sistema Price que, conforme demonstrado</w:t>
      </w:r>
      <w:proofErr w:type="gramStart"/>
      <w:r w:rsidRPr="00182996">
        <w:t>, é</w:t>
      </w:r>
      <w:proofErr w:type="gramEnd"/>
      <w:r w:rsidRPr="00182996">
        <w:t xml:space="preserve"> mais gravoso que o Sistema SAC.</w:t>
      </w:r>
    </w:p>
    <w:p w:rsidR="006239FB" w:rsidRDefault="006239FB" w:rsidP="006239FB">
      <w:pPr>
        <w:spacing w:line="360" w:lineRule="auto"/>
        <w:ind w:right="-164" w:firstLine="851"/>
        <w:jc w:val="both"/>
      </w:pPr>
      <w:r>
        <w:t>Talvez a burocracia venha a ponderar que a austeridade e a pouca flexibilidade na renegociação decorrem da necessidade de reduzir o déficit da União, é fato.</w:t>
      </w:r>
      <w:r w:rsidR="00EC0A26">
        <w:t xml:space="preserve"> </w:t>
      </w:r>
    </w:p>
    <w:p w:rsidR="000706F4" w:rsidRDefault="008E4604" w:rsidP="0080147B">
      <w:pPr>
        <w:spacing w:line="360" w:lineRule="auto"/>
        <w:ind w:right="-164" w:firstLine="851"/>
        <w:jc w:val="both"/>
      </w:pPr>
      <w:r>
        <w:t>Em 20</w:t>
      </w:r>
      <w:r w:rsidR="005E6E2E">
        <w:t>19</w:t>
      </w:r>
      <w:r>
        <w:t xml:space="preserve"> </w:t>
      </w:r>
      <w:r w:rsidR="00317AAE">
        <w:t xml:space="preserve">teremos </w:t>
      </w:r>
      <w:r>
        <w:t>novos governadores</w:t>
      </w:r>
      <w:r w:rsidR="00317AAE">
        <w:t xml:space="preserve"> ou governadores reeleitos, e os </w:t>
      </w:r>
      <w:r>
        <w:t xml:space="preserve">mesmos pleitos, </w:t>
      </w:r>
      <w:r w:rsidR="00DC669C">
        <w:t xml:space="preserve">pois as dívidas estarão em patamares superiores aos atuais. </w:t>
      </w:r>
      <w:r w:rsidR="003F27B4">
        <w:t xml:space="preserve">Provavelmente, mantidos </w:t>
      </w:r>
      <w:r>
        <w:t>e renovados o</w:t>
      </w:r>
      <w:r w:rsidR="00317AAE">
        <w:t>s</w:t>
      </w:r>
      <w:r>
        <w:t xml:space="preserve"> sofrimento</w:t>
      </w:r>
      <w:r w:rsidR="00317AAE">
        <w:t>s</w:t>
      </w:r>
      <w:r>
        <w:t xml:space="preserve"> das pessoas</w:t>
      </w:r>
      <w:r w:rsidR="00DC669C">
        <w:t xml:space="preserve"> diante do desatendimento de serviços essenciais.</w:t>
      </w:r>
      <w:r>
        <w:t xml:space="preserve"> </w:t>
      </w:r>
    </w:p>
    <w:p w:rsidR="008E4604" w:rsidRDefault="008E4604" w:rsidP="0080147B">
      <w:pPr>
        <w:spacing w:line="360" w:lineRule="auto"/>
        <w:ind w:right="-164" w:firstLine="851"/>
        <w:jc w:val="both"/>
      </w:pPr>
    </w:p>
    <w:p w:rsidR="003D6D87" w:rsidRPr="00182996" w:rsidRDefault="003D6D87" w:rsidP="00EC3CAE">
      <w:pPr>
        <w:tabs>
          <w:tab w:val="left" w:pos="851"/>
        </w:tabs>
        <w:spacing w:line="360" w:lineRule="auto"/>
        <w:ind w:right="-164"/>
        <w:jc w:val="both"/>
      </w:pPr>
      <w:r w:rsidRPr="00182996">
        <w:t>2.</w:t>
      </w:r>
      <w:r>
        <w:t>8</w:t>
      </w:r>
      <w:r w:rsidRPr="00182996">
        <w:tab/>
        <w:t>Revisão da dívida</w:t>
      </w:r>
      <w:r>
        <w:t xml:space="preserve">. </w:t>
      </w:r>
      <w:r w:rsidRPr="00182996">
        <w:t xml:space="preserve">Novos parâmetros para </w:t>
      </w:r>
      <w:r>
        <w:t>pagamentos</w:t>
      </w:r>
      <w:r w:rsidRPr="00182996">
        <w:t>.</w:t>
      </w:r>
    </w:p>
    <w:p w:rsidR="003D6D87" w:rsidRPr="00182996" w:rsidRDefault="003D6D87" w:rsidP="003D6D87">
      <w:pPr>
        <w:spacing w:line="360" w:lineRule="auto"/>
        <w:ind w:right="-164"/>
        <w:jc w:val="both"/>
      </w:pPr>
      <w:r w:rsidRPr="00182996">
        <w:t xml:space="preserve"> </w:t>
      </w:r>
    </w:p>
    <w:p w:rsidR="003D6D87" w:rsidRPr="00182996" w:rsidRDefault="003D6D87" w:rsidP="003D6D87">
      <w:pPr>
        <w:spacing w:line="360" w:lineRule="auto"/>
        <w:ind w:right="-164" w:firstLine="851"/>
        <w:jc w:val="both"/>
      </w:pPr>
      <w:r w:rsidRPr="00182996">
        <w:t>Além d</w:t>
      </w:r>
      <w:r>
        <w:t>os efeitos severos de algumas condições das renegociações vigentes (</w:t>
      </w:r>
      <w:r w:rsidR="003B639C">
        <w:t xml:space="preserve">equivocada e </w:t>
      </w:r>
      <w:r w:rsidR="00AD523F">
        <w:t xml:space="preserve">perversa duplicidade de </w:t>
      </w:r>
      <w:r>
        <w:t>juros</w:t>
      </w:r>
      <w:r w:rsidR="005E6E2E">
        <w:t>;</w:t>
      </w:r>
      <w:r>
        <w:t xml:space="preserve"> </w:t>
      </w:r>
      <w:r w:rsidR="00AD523F">
        <w:t xml:space="preserve">Sistema </w:t>
      </w:r>
      <w:r>
        <w:t xml:space="preserve">Price e </w:t>
      </w:r>
      <w:r w:rsidR="00D95582">
        <w:t>IPCA</w:t>
      </w:r>
      <w:r>
        <w:t xml:space="preserve">), </w:t>
      </w:r>
      <w:r w:rsidRPr="00182996">
        <w:t xml:space="preserve">observa-se que a torrente de alterações econômicas e financeiras que se abateram sobre o país alterou profundamente a situação econômica dos devedores, impondo às partes, </w:t>
      </w:r>
      <w:proofErr w:type="gramStart"/>
      <w:r w:rsidRPr="00182996">
        <w:t xml:space="preserve">devedoras e credora, com fulcro na teoria </w:t>
      </w:r>
      <w:r>
        <w:t xml:space="preserve">da </w:t>
      </w:r>
      <w:r w:rsidRPr="00182996">
        <w:t>imprevisão, conceber novos arranjos condizentes com a realidade econômica e com a capacidade de honrar compromissos</w:t>
      </w:r>
      <w:proofErr w:type="gramEnd"/>
      <w:r w:rsidRPr="00182996">
        <w:t xml:space="preserve">. </w:t>
      </w:r>
    </w:p>
    <w:p w:rsidR="003D6D87" w:rsidRPr="00182996" w:rsidRDefault="003D6D87" w:rsidP="003D6D87">
      <w:pPr>
        <w:spacing w:line="360" w:lineRule="auto"/>
        <w:ind w:right="-164" w:firstLine="851"/>
        <w:jc w:val="both"/>
      </w:pPr>
      <w:r w:rsidRPr="00182996">
        <w:lastRenderedPageBreak/>
        <w:t>Renegociar dívidas em patamares impossíveis de cumprimento pelos devedores não testemunha esforços para receber o</w:t>
      </w:r>
      <w:r>
        <w:t>s</w:t>
      </w:r>
      <w:r w:rsidRPr="00182996">
        <w:t xml:space="preserve"> </w:t>
      </w:r>
      <w:r>
        <w:t xml:space="preserve">valores envolvidos, </w:t>
      </w:r>
      <w:r w:rsidRPr="00182996">
        <w:t xml:space="preserve">nem reflete a vontade das duas partes. Aliás, </w:t>
      </w:r>
      <w:r>
        <w:t xml:space="preserve">em renegociações de débitos </w:t>
      </w:r>
      <w:r w:rsidRPr="00182996">
        <w:t xml:space="preserve">a parte devedora </w:t>
      </w:r>
      <w:r w:rsidR="00AD523F">
        <w:t xml:space="preserve">nem sempre </w:t>
      </w:r>
      <w:r w:rsidRPr="00182996">
        <w:t xml:space="preserve">é livre para contratar (pressuposto de contratos), porquanto é </w:t>
      </w:r>
      <w:r w:rsidR="00C76330">
        <w:t xml:space="preserve">sujeita a </w:t>
      </w:r>
      <w:r w:rsidRPr="00182996">
        <w:t>apenamento</w:t>
      </w:r>
      <w:r>
        <w:t>s</w:t>
      </w:r>
      <w:r w:rsidR="00C76330">
        <w:t xml:space="preserve"> </w:t>
      </w:r>
      <w:r w:rsidR="003B639C">
        <w:t xml:space="preserve">creditícios e restritivos </w:t>
      </w:r>
      <w:r w:rsidR="00C76330">
        <w:t>constrangedores</w:t>
      </w:r>
      <w:r w:rsidRPr="00182996">
        <w:t xml:space="preserve">. </w:t>
      </w:r>
      <w:r>
        <w:t>Excesso de rigidez pelo credor a</w:t>
      </w:r>
      <w:r w:rsidRPr="00182996">
        <w:t xml:space="preserve">figura-se mera protelação de um problema, levando o desfecho a horizontes temporais imprevisíveis e a consequências incertas. No caso, </w:t>
      </w:r>
      <w:proofErr w:type="gramStart"/>
      <w:r w:rsidRPr="00182996">
        <w:t>às custas</w:t>
      </w:r>
      <w:proofErr w:type="gramEnd"/>
      <w:r w:rsidRPr="00182996">
        <w:t xml:space="preserve"> da sociedade</w:t>
      </w:r>
      <w:r w:rsidR="005E6E2E">
        <w:t>, o que se verifica</w:t>
      </w:r>
      <w:r w:rsidRPr="00182996">
        <w:t>.</w:t>
      </w:r>
    </w:p>
    <w:p w:rsidR="003D6D87" w:rsidRPr="00182996" w:rsidRDefault="003D6D87" w:rsidP="003D6D87">
      <w:pPr>
        <w:spacing w:line="360" w:lineRule="auto"/>
        <w:ind w:right="-164" w:firstLine="851"/>
        <w:jc w:val="both"/>
      </w:pPr>
      <w:r w:rsidRPr="00182996">
        <w:t>Apresenta-se aconselhável, pois, renegociar as dívidas em condições razoáveis de pagamento, porquanto talvez seja preferível um</w:t>
      </w:r>
      <w:r>
        <w:t xml:space="preserve">a solução </w:t>
      </w:r>
      <w:r w:rsidRPr="00182996">
        <w:t xml:space="preserve">que pareça desfavorável ao credor </w:t>
      </w:r>
      <w:r w:rsidR="00AD523F">
        <w:t>à</w:t>
      </w:r>
      <w:r w:rsidRPr="00182996">
        <w:t xml:space="preserve"> degradação constante e repetitiva das dívidas </w:t>
      </w:r>
      <w:r w:rsidR="005E6E2E">
        <w:t xml:space="preserve">dos estados, </w:t>
      </w:r>
      <w:r>
        <w:t xml:space="preserve">e, por consectário, </w:t>
      </w:r>
      <w:r w:rsidR="00AD523F">
        <w:t>à</w:t>
      </w:r>
      <w:r>
        <w:t xml:space="preserve"> </w:t>
      </w:r>
      <w:r w:rsidR="00AD523F">
        <w:t xml:space="preserve">falta de </w:t>
      </w:r>
      <w:r>
        <w:t xml:space="preserve">atendimento de serviços públicos </w:t>
      </w:r>
      <w:r w:rsidR="00AD523F">
        <w:t xml:space="preserve">indispensáveis. </w:t>
      </w:r>
      <w:r w:rsidRPr="00182996">
        <w:t xml:space="preserve"> </w:t>
      </w:r>
    </w:p>
    <w:p w:rsidR="003D6D87" w:rsidRPr="00182996" w:rsidRDefault="003D6D87" w:rsidP="003D6D87">
      <w:pPr>
        <w:spacing w:line="360" w:lineRule="auto"/>
        <w:ind w:right="-164" w:firstLine="851"/>
        <w:jc w:val="both"/>
      </w:pPr>
      <w:r w:rsidRPr="00182996">
        <w:t xml:space="preserve">Nesse caso, </w:t>
      </w:r>
      <w:r w:rsidR="00317AAE">
        <w:t xml:space="preserve">por acreditar </w:t>
      </w:r>
      <w:r w:rsidRPr="00182996">
        <w:t>que os contratantes estavam</w:t>
      </w:r>
      <w:r>
        <w:t>,</w:t>
      </w:r>
      <w:r w:rsidRPr="00182996">
        <w:t xml:space="preserve"> à época</w:t>
      </w:r>
      <w:r>
        <w:t>,</w:t>
      </w:r>
      <w:r w:rsidRPr="00182996">
        <w:t xml:space="preserve"> de boa-fé e que as condições contratuais guardavam equilíbrio, com a</w:t>
      </w:r>
      <w:r w:rsidR="00317AAE">
        <w:t>s</w:t>
      </w:r>
      <w:r w:rsidRPr="00182996">
        <w:t xml:space="preserve"> alteraç</w:t>
      </w:r>
      <w:r w:rsidR="00317AAE">
        <w:t>ões</w:t>
      </w:r>
      <w:r w:rsidRPr="00182996">
        <w:t xml:space="preserve"> que torna</w:t>
      </w:r>
      <w:r w:rsidR="00317AAE">
        <w:t>m</w:t>
      </w:r>
      <w:r w:rsidRPr="00182996">
        <w:t xml:space="preserve"> as avenças impossíveis de cumprimento, incumbe </w:t>
      </w:r>
      <w:r>
        <w:t>à</w:t>
      </w:r>
      <w:r w:rsidRPr="00182996">
        <w:t xml:space="preserve">s partes promoverem repactuação visando ao equilíbrio inicial, mediante adoção de condições razoáveis. </w:t>
      </w:r>
    </w:p>
    <w:p w:rsidR="003D6D87" w:rsidRPr="00182996" w:rsidRDefault="00317AAE" w:rsidP="003D6D87">
      <w:pPr>
        <w:spacing w:line="360" w:lineRule="auto"/>
        <w:ind w:right="-164" w:firstLine="851"/>
        <w:jc w:val="both"/>
      </w:pPr>
      <w:r>
        <w:t xml:space="preserve">Numa </w:t>
      </w:r>
      <w:r w:rsidR="003D6D87" w:rsidRPr="00182996">
        <w:t>primeira etapa, seriam traçados perfis d</w:t>
      </w:r>
      <w:r w:rsidR="00B54BA4">
        <w:t xml:space="preserve">os débitos </w:t>
      </w:r>
      <w:r w:rsidR="003D6D87" w:rsidRPr="00182996">
        <w:t>antes da renegociação</w:t>
      </w:r>
      <w:r w:rsidR="003D6D87">
        <w:t xml:space="preserve"> mediante </w:t>
      </w:r>
      <w:r w:rsidR="003D6D87" w:rsidRPr="00182996">
        <w:t>acurada análise de formação de cada dívida renegociada, por devedor (estado), contemplando-se os parâmetros mais expressivos das dívidas originais, tais como taxa</w:t>
      </w:r>
      <w:r>
        <w:t>s</w:t>
      </w:r>
      <w:r w:rsidR="003D6D87" w:rsidRPr="00182996">
        <w:t xml:space="preserve"> de juros e indexadores</w:t>
      </w:r>
      <w:r w:rsidR="00B54BA4">
        <w:t xml:space="preserve">. </w:t>
      </w:r>
      <w:r w:rsidR="00B33B0F">
        <w:t xml:space="preserve">Seria </w:t>
      </w:r>
      <w:r w:rsidR="00B33B0F" w:rsidRPr="00182996">
        <w:t>um trabalho de pesquisa de dados contratuais e elaboração de indicadores médios, conforme o caso</w:t>
      </w:r>
      <w:r w:rsidR="00B33B0F">
        <w:t>, conservando-se, no que couber, a identidade de fontes e usos</w:t>
      </w:r>
      <w:r w:rsidR="00B33B0F" w:rsidRPr="00182996">
        <w:t>.</w:t>
      </w:r>
      <w:r w:rsidR="003D6D87" w:rsidRPr="00182996">
        <w:t xml:space="preserve"> </w:t>
      </w:r>
      <w:r w:rsidR="00B54BA4">
        <w:t>A título de exemplo, o</w:t>
      </w:r>
      <w:r w:rsidR="003D6D87" w:rsidRPr="00182996">
        <w:t xml:space="preserve">bserve-se o que estatuiu a </w:t>
      </w:r>
      <w:r>
        <w:t xml:space="preserve">n. </w:t>
      </w:r>
      <w:r w:rsidR="003D6D87" w:rsidRPr="00182996">
        <w:t xml:space="preserve">Lei 8727/93 </w:t>
      </w:r>
      <w:r w:rsidR="00533AB1">
        <w:t xml:space="preserve">sobre </w:t>
      </w:r>
      <w:r w:rsidR="003D6D87" w:rsidRPr="00182996">
        <w:t>taxa de juros e indexadores:</w:t>
      </w:r>
    </w:p>
    <w:p w:rsidR="003D6D87" w:rsidRPr="00182996" w:rsidRDefault="003D6D87" w:rsidP="003D6D87">
      <w:pPr>
        <w:ind w:left="3538"/>
        <w:jc w:val="both"/>
        <w:rPr>
          <w:sz w:val="20"/>
          <w:szCs w:val="20"/>
        </w:rPr>
      </w:pPr>
      <w:r w:rsidRPr="00182996">
        <w:rPr>
          <w:sz w:val="20"/>
          <w:szCs w:val="20"/>
        </w:rPr>
        <w:t>§8º. Os saldos refinanciados</w:t>
      </w:r>
      <w:r w:rsidR="00533AB1">
        <w:rPr>
          <w:sz w:val="20"/>
          <w:szCs w:val="20"/>
        </w:rPr>
        <w:t xml:space="preserve"> </w:t>
      </w:r>
      <w:r w:rsidRPr="00182996">
        <w:rPr>
          <w:sz w:val="20"/>
          <w:szCs w:val="20"/>
        </w:rPr>
        <w:t>estarão sujeitos</w:t>
      </w:r>
      <w:r w:rsidR="00533AB1">
        <w:rPr>
          <w:sz w:val="20"/>
          <w:szCs w:val="20"/>
        </w:rPr>
        <w:t xml:space="preserve"> [...]</w:t>
      </w:r>
      <w:r w:rsidRPr="00182996">
        <w:rPr>
          <w:sz w:val="20"/>
          <w:szCs w:val="20"/>
        </w:rPr>
        <w:t xml:space="preserve">, a taxas de juros equivalentes </w:t>
      </w:r>
      <w:r w:rsidRPr="00182996">
        <w:rPr>
          <w:b/>
          <w:sz w:val="20"/>
          <w:szCs w:val="20"/>
        </w:rPr>
        <w:t>à média ponderada das taxas anuais estabelecidas nos contratos mantidos pelo devedor junto a cada credor</w:t>
      </w:r>
      <w:r w:rsidR="00EC0A26">
        <w:rPr>
          <w:sz w:val="20"/>
          <w:szCs w:val="20"/>
        </w:rPr>
        <w:t>..</w:t>
      </w:r>
      <w:r w:rsidR="00031E5C">
        <w:rPr>
          <w:sz w:val="20"/>
          <w:szCs w:val="20"/>
        </w:rPr>
        <w:t>.</w:t>
      </w:r>
      <w:r w:rsidRPr="00182996">
        <w:rPr>
          <w:sz w:val="20"/>
          <w:szCs w:val="20"/>
        </w:rPr>
        <w:t xml:space="preserve"> </w:t>
      </w:r>
      <w:r w:rsidRPr="00182996">
        <w:t>(grifos nossos).</w:t>
      </w:r>
    </w:p>
    <w:p w:rsidR="003D6D87" w:rsidRPr="00182996" w:rsidRDefault="003D6D87" w:rsidP="003D6D87">
      <w:pPr>
        <w:ind w:left="3538"/>
        <w:jc w:val="both"/>
        <w:rPr>
          <w:sz w:val="20"/>
          <w:szCs w:val="20"/>
        </w:rPr>
      </w:pPr>
    </w:p>
    <w:p w:rsidR="003D6D87" w:rsidRPr="00182996" w:rsidRDefault="003D6D87" w:rsidP="003D6D87">
      <w:pPr>
        <w:ind w:left="3538"/>
        <w:jc w:val="both"/>
        <w:rPr>
          <w:sz w:val="20"/>
          <w:szCs w:val="20"/>
        </w:rPr>
      </w:pPr>
      <w:r w:rsidRPr="00182996">
        <w:rPr>
          <w:sz w:val="20"/>
          <w:szCs w:val="20"/>
        </w:rPr>
        <w:t xml:space="preserve">§9º. Nos financiamentos relativos a operações de crédito originalmente firmadas com a Caixa Econômica Federal, </w:t>
      </w:r>
      <w:r w:rsidRPr="00182996">
        <w:rPr>
          <w:b/>
          <w:sz w:val="20"/>
          <w:szCs w:val="20"/>
        </w:rPr>
        <w:t>o índice de atualização monetária será o mesmo aplicado nas operações passivas</w:t>
      </w:r>
      <w:r w:rsidRPr="00182996">
        <w:rPr>
          <w:sz w:val="20"/>
          <w:szCs w:val="20"/>
        </w:rPr>
        <w:t xml:space="preserve"> do Fundo de Garantia do Tempo de Serviço; e, com o Banco Nacional de Desenvolvimento Econômico e Social (BNDES) e a Agência Especial de Financiamento Industrial (Finame), será utilizado o mesmo índice aplicado nas operações passivas do Fundo de Assistência ao Trabalhador (FAT) e do PIS-</w:t>
      </w:r>
      <w:hyperlink r:id="rId8" w:tooltip="Lei Complementar nº 8, de 3 de dezembro de 1970" w:history="1">
        <w:r w:rsidRPr="00182996">
          <w:rPr>
            <w:rStyle w:val="Hyperlink"/>
            <w:color w:val="auto"/>
            <w:sz w:val="20"/>
            <w:szCs w:val="20"/>
            <w:u w:val="none"/>
          </w:rPr>
          <w:t>PASEP</w:t>
        </w:r>
      </w:hyperlink>
      <w:r w:rsidRPr="00182996">
        <w:rPr>
          <w:sz w:val="20"/>
          <w:szCs w:val="20"/>
        </w:rPr>
        <w:t xml:space="preserve"> </w:t>
      </w:r>
      <w:r w:rsidRPr="00182996">
        <w:t>(grifos nossos).</w:t>
      </w:r>
      <w:r w:rsidRPr="00182996">
        <w:rPr>
          <w:sz w:val="20"/>
          <w:szCs w:val="20"/>
        </w:rPr>
        <w:t xml:space="preserve"> </w:t>
      </w:r>
    </w:p>
    <w:p w:rsidR="003D6D87" w:rsidRPr="00182996" w:rsidRDefault="003D6D87" w:rsidP="003D6D87">
      <w:pPr>
        <w:spacing w:line="360" w:lineRule="auto"/>
        <w:ind w:right="-164" w:firstLine="851"/>
        <w:jc w:val="both"/>
      </w:pPr>
    </w:p>
    <w:p w:rsidR="003D6D87" w:rsidRPr="00182996" w:rsidRDefault="003D6D87" w:rsidP="003D6D87">
      <w:pPr>
        <w:spacing w:line="360" w:lineRule="auto"/>
        <w:ind w:right="-164" w:firstLine="851"/>
        <w:jc w:val="both"/>
      </w:pPr>
      <w:r w:rsidRPr="00182996">
        <w:lastRenderedPageBreak/>
        <w:t xml:space="preserve">A intenção foi preservar o equilíbrio entre débitos e respectivos </w:t>
      </w:r>
      <w:r w:rsidRPr="00182996">
        <w:rPr>
          <w:i/>
        </w:rPr>
        <w:t>fundings</w:t>
      </w:r>
      <w:r w:rsidRPr="00182996">
        <w:t xml:space="preserve"> visto que, tratando-se de contratos de longo prazo, razoável </w:t>
      </w:r>
      <w:r w:rsidR="00317AAE">
        <w:t xml:space="preserve">seria </w:t>
      </w:r>
      <w:r w:rsidRPr="00182996">
        <w:t xml:space="preserve">manter a indexação para as operações ativas e passivas, isto é, das fontes </w:t>
      </w:r>
      <w:r w:rsidR="00B54BA4">
        <w:t xml:space="preserve">e usos </w:t>
      </w:r>
      <w:r w:rsidRPr="00182996">
        <w:t xml:space="preserve">dos recursos. Assim, fugiu-se à oneração excessiva das partes credora e devedora, </w:t>
      </w:r>
      <w:r w:rsidR="00B54BA4">
        <w:t xml:space="preserve">e </w:t>
      </w:r>
      <w:r w:rsidRPr="00182996">
        <w:t xml:space="preserve">dos fundos que originaram as operações de crédito renegociadas.  </w:t>
      </w:r>
    </w:p>
    <w:p w:rsidR="003D6D87" w:rsidRDefault="003D6D87" w:rsidP="003D6D87">
      <w:pPr>
        <w:spacing w:line="360" w:lineRule="auto"/>
        <w:ind w:right="-164" w:firstLine="851"/>
        <w:jc w:val="both"/>
      </w:pPr>
      <w:r w:rsidRPr="00182996">
        <w:t xml:space="preserve">Em segunda etapa, ou seja, após apuração da dívida na época da renegociação, </w:t>
      </w:r>
      <w:r>
        <w:t xml:space="preserve">haveria </w:t>
      </w:r>
      <w:r w:rsidRPr="00182996">
        <w:t xml:space="preserve">negociação de condições para pagamento, item a item, ou seja, taxa de juros e forma de incidência, indexador, prazos, garantias, limite de pagamento, prorrogação de prazos, carências, prioridade de pagamentos, e outros </w:t>
      </w:r>
      <w:r w:rsidR="00B54BA4">
        <w:t>vetores relevantes a</w:t>
      </w:r>
      <w:r w:rsidRPr="00182996">
        <w:t>o cumprimento do contrato.</w:t>
      </w:r>
      <w:r>
        <w:t xml:space="preserve"> </w:t>
      </w:r>
    </w:p>
    <w:p w:rsidR="003D6D87" w:rsidRPr="00182996" w:rsidRDefault="003D6D87" w:rsidP="003D6D87">
      <w:pPr>
        <w:spacing w:line="360" w:lineRule="auto"/>
        <w:ind w:right="-164" w:firstLine="851"/>
        <w:jc w:val="both"/>
      </w:pPr>
      <w:r>
        <w:t xml:space="preserve">Essa segunda etapa contaria com representantes dos devedores, dos credores e </w:t>
      </w:r>
      <w:r w:rsidR="00EC0A26">
        <w:t xml:space="preserve">da </w:t>
      </w:r>
      <w:r>
        <w:t xml:space="preserve">burocracia incumbida dos negócios da </w:t>
      </w:r>
      <w:r w:rsidR="005E6E2E">
        <w:t>União.</w:t>
      </w:r>
      <w:r>
        <w:t xml:space="preserve"> Alcançado o consenso</w:t>
      </w:r>
      <w:r w:rsidR="00317AAE">
        <w:t xml:space="preserve"> sobre a</w:t>
      </w:r>
      <w:r>
        <w:t xml:space="preserve"> melhor opção, </w:t>
      </w:r>
      <w:proofErr w:type="gramStart"/>
      <w:r>
        <w:t>seriam</w:t>
      </w:r>
      <w:proofErr w:type="gramEnd"/>
      <w:r>
        <w:t xml:space="preserve"> elaboradas exposição de motivos e minuta de lei, com novas condições, a serem levada ao Legislativo.   </w:t>
      </w:r>
    </w:p>
    <w:p w:rsidR="003D6D87" w:rsidRPr="00182996" w:rsidRDefault="003D6D87" w:rsidP="003D6D87">
      <w:pPr>
        <w:spacing w:line="360" w:lineRule="auto"/>
        <w:ind w:right="-164" w:firstLine="851"/>
        <w:jc w:val="both"/>
      </w:pPr>
      <w:r w:rsidRPr="00182996">
        <w:t xml:space="preserve">A adoção da taxa média dos contratos renegociados, </w:t>
      </w:r>
      <w:r w:rsidR="00EC0A26">
        <w:t xml:space="preserve">ou </w:t>
      </w:r>
      <w:r w:rsidR="00B54BA4">
        <w:t xml:space="preserve">4% </w:t>
      </w:r>
      <w:proofErr w:type="gramStart"/>
      <w:r w:rsidR="00B54BA4">
        <w:t>a</w:t>
      </w:r>
      <w:r w:rsidR="00EC0A26">
        <w:t>a</w:t>
      </w:r>
      <w:r w:rsidR="00D95582">
        <w:t>.</w:t>
      </w:r>
      <w:proofErr w:type="gramEnd"/>
      <w:r w:rsidR="00D95582">
        <w:t>, a que for menor</w:t>
      </w:r>
      <w:r w:rsidR="00EC0A26">
        <w:t xml:space="preserve">, </w:t>
      </w:r>
      <w:r w:rsidRPr="00182996">
        <w:t xml:space="preserve">associada ao sistema de amortização pelo SAC e a indexador como a TR ou IPCA, resultaria </w:t>
      </w:r>
      <w:r w:rsidR="00317AAE">
        <w:t xml:space="preserve">em </w:t>
      </w:r>
      <w:r w:rsidRPr="00182996">
        <w:t xml:space="preserve">prestações situadas em patamares suportáveis pelos devedores, </w:t>
      </w:r>
      <w:r>
        <w:t xml:space="preserve">permitiria quitação da dívida em prazo estabelecido, </w:t>
      </w:r>
      <w:r w:rsidRPr="00182996">
        <w:t xml:space="preserve">e não agravaria a fonte dos recursos. </w:t>
      </w:r>
    </w:p>
    <w:p w:rsidR="003D6D87" w:rsidRPr="00182996" w:rsidRDefault="003D6D87" w:rsidP="003D6D87">
      <w:pPr>
        <w:spacing w:line="360" w:lineRule="auto"/>
        <w:ind w:right="-164" w:firstLine="851"/>
        <w:jc w:val="both"/>
      </w:pPr>
      <w:r w:rsidRPr="00182996">
        <w:t xml:space="preserve">Certamente, o tratamento dos juros </w:t>
      </w:r>
      <w:r w:rsidRPr="00EC0A26">
        <w:rPr>
          <w:b/>
        </w:rPr>
        <w:t>não seria</w:t>
      </w:r>
      <w:r w:rsidRPr="00182996">
        <w:t xml:space="preserve"> aquele constante do inciso I, art. 3º. </w:t>
      </w:r>
      <w:proofErr w:type="gramStart"/>
      <w:r w:rsidRPr="00182996">
        <w:t>da</w:t>
      </w:r>
      <w:proofErr w:type="gramEnd"/>
      <w:r w:rsidRPr="00182996">
        <w:t xml:space="preserve"> Lei </w:t>
      </w:r>
      <w:r w:rsidR="00317AAE">
        <w:t xml:space="preserve">n. </w:t>
      </w:r>
      <w:r w:rsidRPr="00182996">
        <w:t xml:space="preserve">9496/97, que reza “...juros: </w:t>
      </w:r>
      <w:r w:rsidRPr="00182996">
        <w:rPr>
          <w:b/>
        </w:rPr>
        <w:t>calculados e debitados mensalment</w:t>
      </w:r>
      <w:r>
        <w:rPr>
          <w:b/>
        </w:rPr>
        <w:t>e</w:t>
      </w:r>
      <w:r>
        <w:t xml:space="preserve">...” </w:t>
      </w:r>
      <w:r w:rsidRPr="00182996">
        <w:t>(grifos nosso</w:t>
      </w:r>
      <w:r>
        <w:t>s</w:t>
      </w:r>
      <w:r w:rsidRPr="00182996">
        <w:t>). De forma diversa, seria: “</w:t>
      </w:r>
      <w:r w:rsidRPr="00BF49FE">
        <w:rPr>
          <w:b/>
        </w:rPr>
        <w:t xml:space="preserve">juros: a menor entre a taxa média dos contratos </w:t>
      </w:r>
      <w:r>
        <w:rPr>
          <w:b/>
        </w:rPr>
        <w:t xml:space="preserve">originais </w:t>
      </w:r>
      <w:r w:rsidRPr="00BF49FE">
        <w:rPr>
          <w:b/>
        </w:rPr>
        <w:t xml:space="preserve">e a taxa de </w:t>
      </w:r>
      <w:r w:rsidR="00EC0A26">
        <w:rPr>
          <w:b/>
        </w:rPr>
        <w:t xml:space="preserve">seis </w:t>
      </w:r>
      <w:r w:rsidRPr="00BF49FE">
        <w:rPr>
          <w:b/>
        </w:rPr>
        <w:t>por cento ao ano</w:t>
      </w:r>
      <w:r>
        <w:t xml:space="preserve">, </w:t>
      </w:r>
      <w:r w:rsidRPr="00182996">
        <w:rPr>
          <w:b/>
        </w:rPr>
        <w:t>que incidirão sobre os saldos devedores atualizados monetariamente pela variação</w:t>
      </w:r>
      <w:r w:rsidRPr="00BF49FE">
        <w:t>...</w:t>
      </w:r>
      <w:r w:rsidRPr="00182996">
        <w:rPr>
          <w:b/>
        </w:rPr>
        <w:t xml:space="preserve"> </w:t>
      </w:r>
      <w:r w:rsidRPr="00182996">
        <w:t>(grifos nossos).</w:t>
      </w:r>
    </w:p>
    <w:p w:rsidR="003D6D87" w:rsidRDefault="003D6D87" w:rsidP="003D6D87">
      <w:pPr>
        <w:spacing w:line="360" w:lineRule="auto"/>
        <w:ind w:right="-164" w:firstLine="851"/>
        <w:jc w:val="both"/>
      </w:pPr>
      <w:r>
        <w:t>A terceira etapa, definidas as novas condições e promulgação da lei respectiva, seria uma fase de comparação e compensação de valores.</w:t>
      </w:r>
    </w:p>
    <w:p w:rsidR="003D6D87" w:rsidRDefault="003D6D87" w:rsidP="003D6D87">
      <w:pPr>
        <w:spacing w:line="360" w:lineRule="auto"/>
        <w:ind w:right="-164" w:firstLine="851"/>
        <w:jc w:val="both"/>
      </w:pPr>
      <w:r>
        <w:t xml:space="preserve"> Primeiramente, aplicar-se-iam as novas condições sobre o saldo apurado na forma da primeira etapa, mês a mês, até a data da lei. Assim, ter-se-ia o valor que deveria ter sido cobrado desde a primeira prestação</w:t>
      </w:r>
      <w:r w:rsidR="00317AAE">
        <w:t xml:space="preserve">, </w:t>
      </w:r>
      <w:r>
        <w:t xml:space="preserve">até o mês </w:t>
      </w:r>
      <w:r w:rsidR="00B54BA4">
        <w:t>de pagamento mais recente.</w:t>
      </w:r>
      <w:r>
        <w:t xml:space="preserve"> </w:t>
      </w:r>
    </w:p>
    <w:p w:rsidR="003D6D87" w:rsidRDefault="003D6D87" w:rsidP="003D6D87">
      <w:pPr>
        <w:spacing w:line="360" w:lineRule="auto"/>
        <w:ind w:right="-164" w:firstLine="851"/>
        <w:jc w:val="both"/>
      </w:pPr>
      <w:r>
        <w:t>No passo seguinte, apurar-se-ia o total efetivamente pago pelos estados desde a primeira prestação sob as condições anteriores. Assim, ter-se-ia</w:t>
      </w:r>
      <w:r w:rsidR="00B54BA4">
        <w:t>m</w:t>
      </w:r>
      <w:r>
        <w:t xml:space="preserve"> dois valores: o total pago pelas condições anteriores, e o total que deveria ser pago pelas novas condições.</w:t>
      </w:r>
    </w:p>
    <w:p w:rsidR="003D6D87" w:rsidRPr="00182996" w:rsidRDefault="003D6D87" w:rsidP="003D6D87">
      <w:pPr>
        <w:spacing w:line="360" w:lineRule="auto"/>
        <w:ind w:right="-164" w:firstLine="851"/>
        <w:jc w:val="both"/>
      </w:pPr>
      <w:r w:rsidRPr="00182996">
        <w:lastRenderedPageBreak/>
        <w:t>Em ato contínuo, cotejar-se-iam valores</w:t>
      </w:r>
      <w:r w:rsidR="00B54BA4">
        <w:t xml:space="preserve"> visando encontro de contas</w:t>
      </w:r>
      <w:r>
        <w:t xml:space="preserve">. </w:t>
      </w:r>
      <w:r w:rsidRPr="00182996">
        <w:t xml:space="preserve">Possivelmente, </w:t>
      </w:r>
      <w:proofErr w:type="gramStart"/>
      <w:r w:rsidRPr="00182996">
        <w:t>constatar-se-ia</w:t>
      </w:r>
      <w:proofErr w:type="gramEnd"/>
      <w:r w:rsidRPr="00182996">
        <w:t xml:space="preserve"> que os estados pagaram, na forma da Lei </w:t>
      </w:r>
      <w:r w:rsidR="00317AAE">
        <w:t xml:space="preserve">n. </w:t>
      </w:r>
      <w:r w:rsidRPr="00182996">
        <w:t>9496/97</w:t>
      </w:r>
      <w:r w:rsidR="00317AAE">
        <w:t xml:space="preserve">, </w:t>
      </w:r>
      <w:r w:rsidR="00533AB1">
        <w:t xml:space="preserve">LC </w:t>
      </w:r>
      <w:r w:rsidR="00317AAE">
        <w:t xml:space="preserve">n. </w:t>
      </w:r>
      <w:r w:rsidR="00533AB1">
        <w:t xml:space="preserve">148 e </w:t>
      </w:r>
      <w:r w:rsidR="00317AAE">
        <w:t xml:space="preserve">n. </w:t>
      </w:r>
      <w:r w:rsidR="00533AB1">
        <w:t xml:space="preserve">151, </w:t>
      </w:r>
      <w:r w:rsidRPr="00182996">
        <w:t xml:space="preserve">valores superiores </w:t>
      </w:r>
      <w:r>
        <w:t xml:space="preserve">aos </w:t>
      </w:r>
      <w:r w:rsidRPr="00182996">
        <w:t xml:space="preserve">que seriam cobrados após a nova apuração e novas condições. De qualquer sorte, somente por meio de simulações caso a caso seria possível afirmar-se, com acurácia, o atual estado da dívida com as novas condições e as diferenças por pagamentos a maior.  </w:t>
      </w:r>
    </w:p>
    <w:p w:rsidR="003D6D87" w:rsidRPr="00182996" w:rsidRDefault="00317AAE" w:rsidP="003D6D87">
      <w:pPr>
        <w:spacing w:line="360" w:lineRule="auto"/>
        <w:ind w:right="-164" w:firstLine="851"/>
        <w:jc w:val="both"/>
      </w:pPr>
      <w:r>
        <w:t xml:space="preserve">Na </w:t>
      </w:r>
      <w:r w:rsidR="003D6D87" w:rsidRPr="00182996">
        <w:t xml:space="preserve">quarta </w:t>
      </w:r>
      <w:r w:rsidR="003D6D87">
        <w:t xml:space="preserve">e última </w:t>
      </w:r>
      <w:r w:rsidR="003D6D87" w:rsidRPr="00182996">
        <w:t xml:space="preserve">etapa, </w:t>
      </w:r>
      <w:r w:rsidR="00877D12">
        <w:t xml:space="preserve">os </w:t>
      </w:r>
      <w:r w:rsidR="003D6D87" w:rsidRPr="00182996">
        <w:t>valores pagos a maior, que não seriam devolvidos aos devedores</w:t>
      </w:r>
      <w:r w:rsidR="00877D12">
        <w:t xml:space="preserve"> enquanto existissem dívidas, </w:t>
      </w:r>
      <w:r w:rsidR="003D6D87" w:rsidRPr="00182996">
        <w:t>servir</w:t>
      </w:r>
      <w:r>
        <w:t>i</w:t>
      </w:r>
      <w:r w:rsidR="003D6D87" w:rsidRPr="00182996">
        <w:t xml:space="preserve">am para concessão de carência aos devedores. O prazo da carência, em meses, seria o quociente da divisão do montante pago a maior pelas condições antigas (dividendo) pelo valor da nova prestação (divisor). </w:t>
      </w:r>
    </w:p>
    <w:p w:rsidR="003D6D87" w:rsidRDefault="003D6D87" w:rsidP="003D6D87">
      <w:pPr>
        <w:spacing w:line="360" w:lineRule="auto"/>
        <w:ind w:right="-164" w:firstLine="851"/>
        <w:jc w:val="both"/>
      </w:pPr>
      <w:r>
        <w:t>Seria uma carência justa, pois repara</w:t>
      </w:r>
      <w:r w:rsidR="00317AAE">
        <w:t xml:space="preserve">das </w:t>
      </w:r>
      <w:r>
        <w:t>as condições, sem favores da União que pudessem parecer leniência gratuita</w:t>
      </w:r>
      <w:r w:rsidR="00317AAE">
        <w:t xml:space="preserve"> ou </w:t>
      </w:r>
      <w:r>
        <w:t>objeto de barganha.</w:t>
      </w:r>
    </w:p>
    <w:p w:rsidR="003D6D87" w:rsidRPr="00182996" w:rsidRDefault="003D6D87" w:rsidP="0080147B">
      <w:pPr>
        <w:spacing w:line="360" w:lineRule="auto"/>
        <w:ind w:right="-164" w:firstLine="851"/>
        <w:jc w:val="both"/>
      </w:pPr>
    </w:p>
    <w:p w:rsidR="000706F4" w:rsidRPr="00182996" w:rsidRDefault="003D6D87" w:rsidP="003D6D87">
      <w:pPr>
        <w:tabs>
          <w:tab w:val="left" w:pos="851"/>
        </w:tabs>
        <w:spacing w:line="360" w:lineRule="auto"/>
        <w:ind w:right="-164"/>
        <w:jc w:val="both"/>
        <w:rPr>
          <w:b/>
        </w:rPr>
      </w:pPr>
      <w:r>
        <w:rPr>
          <w:b/>
        </w:rPr>
        <w:t>3</w:t>
      </w:r>
      <w:r>
        <w:rPr>
          <w:b/>
        </w:rPr>
        <w:tab/>
      </w:r>
      <w:proofErr w:type="gramStart"/>
      <w:r w:rsidR="000706F4" w:rsidRPr="00182996">
        <w:rPr>
          <w:b/>
        </w:rPr>
        <w:t>À</w:t>
      </w:r>
      <w:proofErr w:type="gramEnd"/>
      <w:r w:rsidR="000706F4" w:rsidRPr="00182996">
        <w:rPr>
          <w:b/>
        </w:rPr>
        <w:t xml:space="preserve"> GUISA DE CONCLUSÃO</w:t>
      </w:r>
    </w:p>
    <w:p w:rsidR="000706F4" w:rsidRPr="00182996" w:rsidRDefault="000706F4" w:rsidP="0080147B">
      <w:pPr>
        <w:spacing w:line="360" w:lineRule="auto"/>
        <w:ind w:right="-164" w:firstLine="851"/>
        <w:jc w:val="both"/>
      </w:pPr>
    </w:p>
    <w:p w:rsidR="002579E0" w:rsidRDefault="002579E0" w:rsidP="0080147B">
      <w:pPr>
        <w:spacing w:line="360" w:lineRule="auto"/>
        <w:ind w:right="-164" w:firstLine="851"/>
        <w:jc w:val="both"/>
      </w:pPr>
      <w:r>
        <w:t xml:space="preserve">As dívidas dos estados renegociadas sob a égide da Lei 9496/97 </w:t>
      </w:r>
      <w:r w:rsidR="00F6063A">
        <w:t xml:space="preserve">apresentam saldos devedores e prestações </w:t>
      </w:r>
      <w:r>
        <w:t>insuportáveis pelos devedores, com tendência de agravamento</w:t>
      </w:r>
      <w:r w:rsidR="00F6063A">
        <w:t>,</w:t>
      </w:r>
      <w:r>
        <w:t xml:space="preserve"> em função de diversos fatores, que vão desde a engenharia financeira </w:t>
      </w:r>
      <w:r w:rsidR="00034B3B">
        <w:t xml:space="preserve">preconizada </w:t>
      </w:r>
      <w:r>
        <w:t xml:space="preserve">pela referida lei, até a capacidade de gestão das finanças estaduais. </w:t>
      </w:r>
    </w:p>
    <w:p w:rsidR="00F6063A" w:rsidRDefault="00F6063A" w:rsidP="0080147B">
      <w:pPr>
        <w:spacing w:line="360" w:lineRule="auto"/>
        <w:ind w:right="-164" w:firstLine="851"/>
        <w:jc w:val="both"/>
      </w:pPr>
      <w:r>
        <w:t xml:space="preserve">As condições de renegociação se revelaram severamente onerosas ao credor, ensejando elevação contínua de dispêndio dos devedores para pagamento das prestações mensais, lançando a adimplência a futuro incerto e a quitação dos saldos devedores </w:t>
      </w:r>
      <w:r w:rsidR="00877D12">
        <w:t xml:space="preserve">a </w:t>
      </w:r>
      <w:r>
        <w:t xml:space="preserve">horizontes temporais imprevisíveis. </w:t>
      </w:r>
    </w:p>
    <w:p w:rsidR="00F6063A" w:rsidRDefault="00F6063A" w:rsidP="0080147B">
      <w:pPr>
        <w:spacing w:line="360" w:lineRule="auto"/>
        <w:ind w:right="-164" w:firstLine="851"/>
        <w:jc w:val="both"/>
      </w:pPr>
      <w:r>
        <w:t xml:space="preserve">Laboram para a onerosidade da dívida, conforme demonstrado </w:t>
      </w:r>
      <w:r w:rsidR="00034B3B">
        <w:t>neste</w:t>
      </w:r>
      <w:r>
        <w:t xml:space="preserve"> estudo, a adoção do Sistema Price, pelo qual o devedor paga mais juros comparativamente ao sistema SAC, o indexador </w:t>
      </w:r>
      <w:r w:rsidR="00533AB1">
        <w:t xml:space="preserve">IPCA e a </w:t>
      </w:r>
      <w:r>
        <w:t xml:space="preserve">cobrança de juros </w:t>
      </w:r>
      <w:r w:rsidR="007537AD">
        <w:t xml:space="preserve">em duplicidade, </w:t>
      </w:r>
      <w:r>
        <w:t>que caracteriza anatocismo e prática de usura, ambos não recepcionados pelo sistema jurídico pátrio.</w:t>
      </w:r>
    </w:p>
    <w:p w:rsidR="006C12DD" w:rsidRDefault="00034B3B" w:rsidP="0080147B">
      <w:pPr>
        <w:spacing w:line="360" w:lineRule="auto"/>
        <w:ind w:right="-164" w:firstLine="851"/>
        <w:jc w:val="both"/>
      </w:pPr>
      <w:r>
        <w:t xml:space="preserve">Na mesma linha, </w:t>
      </w:r>
      <w:r w:rsidR="007537AD">
        <w:t xml:space="preserve">as </w:t>
      </w:r>
      <w:r w:rsidR="006C12DD">
        <w:t>condições econômicas que se abate</w:t>
      </w:r>
      <w:r>
        <w:t>ra</w:t>
      </w:r>
      <w:r w:rsidR="006C12DD">
        <w:t>m sobre o país arrefeceram a economia, gera</w:t>
      </w:r>
      <w:r>
        <w:t>ram</w:t>
      </w:r>
      <w:r w:rsidR="006C12DD">
        <w:t xml:space="preserve"> desemprego, baixa</w:t>
      </w:r>
      <w:r>
        <w:t>ram a</w:t>
      </w:r>
      <w:r w:rsidR="006C12DD">
        <w:t xml:space="preserve"> arrecadação e, por consequência </w:t>
      </w:r>
      <w:r>
        <w:t xml:space="preserve">ocasionaram </w:t>
      </w:r>
      <w:r w:rsidR="006C12DD">
        <w:t xml:space="preserve">falta de recursos para fazer face aos pagamentos e aos dispêndios com a manutenção de serviços essenciais à população. </w:t>
      </w:r>
    </w:p>
    <w:p w:rsidR="006C12DD" w:rsidRDefault="006C12DD" w:rsidP="006C12DD">
      <w:pPr>
        <w:spacing w:line="360" w:lineRule="auto"/>
        <w:ind w:right="-164" w:firstLine="851"/>
        <w:jc w:val="both"/>
      </w:pPr>
      <w:r>
        <w:lastRenderedPageBreak/>
        <w:t>Colabor</w:t>
      </w:r>
      <w:r w:rsidR="008122D5">
        <w:t>a</w:t>
      </w:r>
      <w:r>
        <w:t xml:space="preserve"> para o quadro </w:t>
      </w:r>
      <w:r w:rsidR="00C30A2E">
        <w:t xml:space="preserve">de </w:t>
      </w:r>
      <w:r>
        <w:t xml:space="preserve">insuficiência </w:t>
      </w:r>
      <w:r w:rsidR="00877D12">
        <w:t xml:space="preserve">de </w:t>
      </w:r>
      <w:r>
        <w:t>recursos financeiros a elevação dos gastos públicos verificad</w:t>
      </w:r>
      <w:r w:rsidR="00FD67BC">
        <w:t>a</w:t>
      </w:r>
      <w:r>
        <w:t xml:space="preserve"> em passado recente, em âmbito estadual </w:t>
      </w:r>
      <w:r w:rsidR="00031E5C">
        <w:t xml:space="preserve">e </w:t>
      </w:r>
      <w:r>
        <w:t xml:space="preserve">federal, </w:t>
      </w:r>
      <w:r w:rsidR="00031E5C">
        <w:t xml:space="preserve">gerados </w:t>
      </w:r>
      <w:r w:rsidR="00C30A2E">
        <w:t xml:space="preserve">por desperdício de dinheiro público, </w:t>
      </w:r>
      <w:r w:rsidR="00877D12">
        <w:t xml:space="preserve">aumento </w:t>
      </w:r>
      <w:r w:rsidR="00C30A2E">
        <w:t xml:space="preserve">de despesas com pessoal e estruturas para a burocracia. Acrescem-se ainda como vetores desfavoráveis </w:t>
      </w:r>
      <w:r w:rsidR="00FD67BC">
        <w:t>à</w:t>
      </w:r>
      <w:r>
        <w:t xml:space="preserve"> ineficiência e </w:t>
      </w:r>
      <w:r w:rsidR="00FD67BC">
        <w:t>à</w:t>
      </w:r>
      <w:r w:rsidR="00C30A2E">
        <w:t xml:space="preserve"> </w:t>
      </w:r>
      <w:r>
        <w:t xml:space="preserve">ineficácia da gestão </w:t>
      </w:r>
      <w:r w:rsidR="00C30A2E">
        <w:t xml:space="preserve">na </w:t>
      </w:r>
      <w:r>
        <w:t xml:space="preserve">arrecadação e </w:t>
      </w:r>
      <w:r w:rsidR="008122D5">
        <w:t>n</w:t>
      </w:r>
      <w:r>
        <w:t xml:space="preserve">a alocação de recursos, </w:t>
      </w:r>
      <w:r w:rsidR="00C30A2E">
        <w:t xml:space="preserve">culminando com a falência das contas públicas, </w:t>
      </w:r>
      <w:r w:rsidR="00031E5C">
        <w:t>pois</w:t>
      </w:r>
      <w:r w:rsidR="00C30A2E">
        <w:t xml:space="preserve">, não raro, diversos estados deixam de </w:t>
      </w:r>
      <w:r w:rsidR="00877D12">
        <w:t xml:space="preserve">quitar </w:t>
      </w:r>
      <w:r w:rsidR="008122D5">
        <w:t xml:space="preserve">suas </w:t>
      </w:r>
      <w:r w:rsidR="00C30A2E">
        <w:t xml:space="preserve">folhas de pagamento, isto é, não honram </w:t>
      </w:r>
      <w:r w:rsidR="00031E5C">
        <w:t xml:space="preserve">sequer </w:t>
      </w:r>
      <w:r w:rsidR="00C30A2E">
        <w:t xml:space="preserve">compromissos alimentares. </w:t>
      </w:r>
      <w:r>
        <w:t xml:space="preserve"> </w:t>
      </w:r>
    </w:p>
    <w:p w:rsidR="00C30A2E" w:rsidRDefault="00C30A2E" w:rsidP="006C12DD">
      <w:pPr>
        <w:spacing w:line="360" w:lineRule="auto"/>
        <w:ind w:right="-164" w:firstLine="851"/>
        <w:jc w:val="both"/>
      </w:pPr>
      <w:r>
        <w:t>E a</w:t>
      </w:r>
      <w:r w:rsidR="00031E5C">
        <w:t>s</w:t>
      </w:r>
      <w:r>
        <w:t xml:space="preserve"> </w:t>
      </w:r>
      <w:r w:rsidR="00FD67BC">
        <w:t>p</w:t>
      </w:r>
      <w:r>
        <w:t>essoa</w:t>
      </w:r>
      <w:r w:rsidR="00031E5C">
        <w:t>s</w:t>
      </w:r>
      <w:r>
        <w:t xml:space="preserve"> comu</w:t>
      </w:r>
      <w:r w:rsidR="00031E5C">
        <w:t>ns</w:t>
      </w:r>
      <w:r>
        <w:t>, o que t</w:t>
      </w:r>
      <w:r w:rsidR="00031E5C">
        <w:t>ê</w:t>
      </w:r>
      <w:r>
        <w:t xml:space="preserve">m a ver com isso? </w:t>
      </w:r>
      <w:r w:rsidR="00031E5C">
        <w:t xml:space="preserve">Em que </w:t>
      </w:r>
      <w:r>
        <w:t>lhe</w:t>
      </w:r>
      <w:r w:rsidR="00031E5C">
        <w:t>s</w:t>
      </w:r>
      <w:r>
        <w:t xml:space="preserve"> assiste culpa, que não seja apenas</w:t>
      </w:r>
      <w:r w:rsidR="00031E5C">
        <w:t xml:space="preserve">, </w:t>
      </w:r>
      <w:r>
        <w:t>subjetiva e desafortunadamente, ter</w:t>
      </w:r>
      <w:r w:rsidR="00031E5C">
        <w:t>em</w:t>
      </w:r>
      <w:r>
        <w:t xml:space="preserve"> escolhido </w:t>
      </w:r>
      <w:proofErr w:type="gramStart"/>
      <w:r>
        <w:t>mal</w:t>
      </w:r>
      <w:proofErr w:type="gramEnd"/>
      <w:r>
        <w:t xml:space="preserve"> </w:t>
      </w:r>
      <w:r w:rsidR="00877D12">
        <w:t>parte d</w:t>
      </w:r>
      <w:r>
        <w:t>os gestores das escolhas públicas</w:t>
      </w:r>
      <w:r w:rsidR="00031E5C">
        <w:t>?</w:t>
      </w:r>
      <w:r>
        <w:t xml:space="preserve"> Assim, faltam-lhe</w:t>
      </w:r>
      <w:r w:rsidR="008122D5">
        <w:t>s</w:t>
      </w:r>
      <w:r>
        <w:t xml:space="preserve"> tranquilidade para andar nas ruas, remédios, enfermeiros, médicos, hospitais, escola</w:t>
      </w:r>
      <w:r w:rsidR="008122D5">
        <w:t>s</w:t>
      </w:r>
      <w:r>
        <w:t xml:space="preserve">, professores, e diversos </w:t>
      </w:r>
      <w:r w:rsidR="00031E5C">
        <w:t xml:space="preserve">outros </w:t>
      </w:r>
      <w:r>
        <w:t xml:space="preserve">serviços essenciais.  </w:t>
      </w:r>
    </w:p>
    <w:p w:rsidR="00C955E1" w:rsidRDefault="00C30A2E" w:rsidP="006C12DD">
      <w:pPr>
        <w:spacing w:line="360" w:lineRule="auto"/>
        <w:ind w:right="-164" w:firstLine="851"/>
        <w:jc w:val="both"/>
      </w:pPr>
      <w:r>
        <w:t>Esse quadro obriga todo o</w:t>
      </w:r>
      <w:r w:rsidR="00C955E1">
        <w:t xml:space="preserve"> conjunto d</w:t>
      </w:r>
      <w:r w:rsidR="007537AD">
        <w:t>e</w:t>
      </w:r>
      <w:r>
        <w:t xml:space="preserve"> atores do estado</w:t>
      </w:r>
      <w:r w:rsidR="00877D12">
        <w:t xml:space="preserve"> -</w:t>
      </w:r>
      <w:r w:rsidR="00C955E1">
        <w:t xml:space="preserve"> legisladores, executivos e magistrados, </w:t>
      </w:r>
      <w:r>
        <w:t xml:space="preserve">encarregados </w:t>
      </w:r>
      <w:r w:rsidR="00C955E1">
        <w:t xml:space="preserve">que são </w:t>
      </w:r>
      <w:r w:rsidR="00DF4B2F">
        <w:t xml:space="preserve">pela promoção da </w:t>
      </w:r>
      <w:r>
        <w:t xml:space="preserve">paz social, </w:t>
      </w:r>
      <w:r w:rsidR="007537AD">
        <w:t xml:space="preserve">do </w:t>
      </w:r>
      <w:r>
        <w:t xml:space="preserve">bem-estar geral e </w:t>
      </w:r>
      <w:r w:rsidR="007537AD">
        <w:t xml:space="preserve">de </w:t>
      </w:r>
      <w:r>
        <w:t>alguma estabilidade econômica</w:t>
      </w:r>
      <w:r w:rsidR="00C955E1">
        <w:t>, a buscar, a todo esforço, solução para as dívidas do</w:t>
      </w:r>
      <w:r w:rsidR="00031E5C">
        <w:t>s</w:t>
      </w:r>
      <w:r w:rsidR="00C955E1">
        <w:t xml:space="preserve"> estados.</w:t>
      </w:r>
    </w:p>
    <w:p w:rsidR="00C955E1" w:rsidRDefault="00C955E1" w:rsidP="006C12DD">
      <w:pPr>
        <w:spacing w:line="360" w:lineRule="auto"/>
        <w:ind w:right="-164" w:firstLine="851"/>
        <w:jc w:val="both"/>
      </w:pPr>
      <w:r>
        <w:t>Verifica-se que a União</w:t>
      </w:r>
      <w:r w:rsidR="00533AB1">
        <w:t xml:space="preserve">, </w:t>
      </w:r>
      <w:proofErr w:type="gramStart"/>
      <w:r w:rsidR="00533AB1">
        <w:t>premida</w:t>
      </w:r>
      <w:proofErr w:type="gramEnd"/>
      <w:r w:rsidR="00533AB1">
        <w:t xml:space="preserve"> pelos devedores, alterou </w:t>
      </w:r>
      <w:r>
        <w:t>condições contratuais das dívidas</w:t>
      </w:r>
      <w:r w:rsidR="00533AB1">
        <w:t xml:space="preserve"> - </w:t>
      </w:r>
      <w:r w:rsidR="005868EB">
        <w:t xml:space="preserve">indexador e taxa de juros, </w:t>
      </w:r>
      <w:r>
        <w:t xml:space="preserve">que podem </w:t>
      </w:r>
      <w:r w:rsidR="005868EB">
        <w:t>reduzir</w:t>
      </w:r>
      <w:r>
        <w:t xml:space="preserve"> </w:t>
      </w:r>
      <w:r w:rsidR="005868EB">
        <w:t>a gravidade do</w:t>
      </w:r>
      <w:r>
        <w:t xml:space="preserve"> est</w:t>
      </w:r>
      <w:r w:rsidR="005868EB">
        <w:t xml:space="preserve">ágio </w:t>
      </w:r>
      <w:r>
        <w:t xml:space="preserve">de insolvência </w:t>
      </w:r>
      <w:r w:rsidR="005868EB">
        <w:t xml:space="preserve">dos </w:t>
      </w:r>
      <w:r>
        <w:t xml:space="preserve">estados. No entanto, conforme </w:t>
      </w:r>
      <w:r w:rsidR="008122D5">
        <w:t xml:space="preserve">se </w:t>
      </w:r>
      <w:r w:rsidR="00877D12">
        <w:t>discorr</w:t>
      </w:r>
      <w:r w:rsidR="008122D5">
        <w:t>eu</w:t>
      </w:r>
      <w:r>
        <w:t xml:space="preserve">, </w:t>
      </w:r>
      <w:r w:rsidR="008122D5">
        <w:t xml:space="preserve">seriam </w:t>
      </w:r>
      <w:r>
        <w:t>mudanças paliativ</w:t>
      </w:r>
      <w:r w:rsidR="008122D5">
        <w:t>as</w:t>
      </w:r>
      <w:r>
        <w:t>, porquanto, no conjunto</w:t>
      </w:r>
      <w:r w:rsidR="00877D12">
        <w:t>,</w:t>
      </w:r>
      <w:r>
        <w:t xml:space="preserve"> as medidas lançam </w:t>
      </w:r>
      <w:r w:rsidR="00877D12">
        <w:t xml:space="preserve">para o futuro </w:t>
      </w:r>
      <w:r>
        <w:t xml:space="preserve">dívidas </w:t>
      </w:r>
      <w:r w:rsidR="00533AB1">
        <w:t xml:space="preserve">superiores às </w:t>
      </w:r>
      <w:r>
        <w:t>atuais</w:t>
      </w:r>
      <w:r w:rsidR="00877D12">
        <w:t>.</w:t>
      </w:r>
      <w:r>
        <w:t xml:space="preserve"> </w:t>
      </w:r>
    </w:p>
    <w:p w:rsidR="00031E5C" w:rsidRDefault="00C955E1" w:rsidP="006C12DD">
      <w:pPr>
        <w:spacing w:line="360" w:lineRule="auto"/>
        <w:ind w:right="-164" w:firstLine="851"/>
        <w:jc w:val="both"/>
      </w:pPr>
      <w:r>
        <w:t>A carência parcial, ou desconto, a ser concedid</w:t>
      </w:r>
      <w:r w:rsidR="00B31152">
        <w:t>o</w:t>
      </w:r>
      <w:r>
        <w:t xml:space="preserve"> pelo prazo de dois anos, </w:t>
      </w:r>
      <w:r w:rsidR="00DF4B2F">
        <w:t>com a qual o</w:t>
      </w:r>
      <w:r>
        <w:t>s governadores assenti</w:t>
      </w:r>
      <w:r w:rsidR="00DF4B2F">
        <w:t>ram</w:t>
      </w:r>
      <w:r>
        <w:t>, gerará incorporação da parte não paga ao montante</w:t>
      </w:r>
      <w:r w:rsidR="00031E5C">
        <w:t xml:space="preserve"> </w:t>
      </w:r>
      <w:r w:rsidR="00DF4B2F">
        <w:t xml:space="preserve">devedor </w:t>
      </w:r>
      <w:r w:rsidR="00031E5C">
        <w:t>e</w:t>
      </w:r>
      <w:r w:rsidR="00877D12">
        <w:t xml:space="preserve"> mais os juros mensais em duplicidade</w:t>
      </w:r>
      <w:r>
        <w:t xml:space="preserve">, o que </w:t>
      </w:r>
      <w:r w:rsidR="00031E5C">
        <w:t>elevará a d</w:t>
      </w:r>
      <w:r>
        <w:t>ívida para pagamento, coincidentemente</w:t>
      </w:r>
      <w:r w:rsidR="004F543D">
        <w:t>,</w:t>
      </w:r>
      <w:r>
        <w:t xml:space="preserve"> no ano de 20</w:t>
      </w:r>
      <w:r w:rsidR="00DF4B2F">
        <w:t>19</w:t>
      </w:r>
      <w:r>
        <w:t>, quando assumirão novos governadores</w:t>
      </w:r>
      <w:r w:rsidR="008122D5">
        <w:t xml:space="preserve"> ou reeleitos os atuais</w:t>
      </w:r>
      <w:r>
        <w:t>. Ou seja, l</w:t>
      </w:r>
      <w:r w:rsidR="00877D12">
        <w:t xml:space="preserve">egará aos novos governantes </w:t>
      </w:r>
      <w:r>
        <w:t xml:space="preserve">um quadro financeiro mais grave que o atual. </w:t>
      </w:r>
    </w:p>
    <w:p w:rsidR="00C955E1" w:rsidRDefault="00031E5C" w:rsidP="006C12DD">
      <w:pPr>
        <w:spacing w:line="360" w:lineRule="auto"/>
        <w:ind w:right="-164" w:firstLine="851"/>
        <w:jc w:val="both"/>
      </w:pPr>
      <w:r>
        <w:t xml:space="preserve">Terão que pagar, os novos governantes, a dívida atual e mais o montante representado pelos descontos incorporados e juros incorridos no período de dois anos. </w:t>
      </w:r>
    </w:p>
    <w:p w:rsidR="005868EB" w:rsidRDefault="00C955E1" w:rsidP="006C12DD">
      <w:pPr>
        <w:spacing w:line="360" w:lineRule="auto"/>
        <w:ind w:right="-164" w:firstLine="851"/>
        <w:jc w:val="both"/>
      </w:pPr>
      <w:r>
        <w:t>O desafio que se impõe a todos</w:t>
      </w:r>
      <w:r w:rsidR="005868EB">
        <w:t xml:space="preserve"> os atores é uma renegociação mais profunda, que altere a estrutura da dívida desde o início, retroagindo a 1997, alcançando, além do indexador e </w:t>
      </w:r>
      <w:r w:rsidR="007537AD">
        <w:t xml:space="preserve">a </w:t>
      </w:r>
      <w:r w:rsidR="005868EB">
        <w:t xml:space="preserve">taxa de juros já ventilados pela União, o sistema de amortização e a vedação da cobrança de juros </w:t>
      </w:r>
      <w:r w:rsidR="007537AD">
        <w:t>em duplicidade</w:t>
      </w:r>
      <w:r w:rsidR="00877D12">
        <w:t>.</w:t>
      </w:r>
      <w:r w:rsidR="005868EB">
        <w:t xml:space="preserve">  </w:t>
      </w:r>
    </w:p>
    <w:p w:rsidR="005868EB" w:rsidRDefault="005868EB" w:rsidP="006C12DD">
      <w:pPr>
        <w:spacing w:line="360" w:lineRule="auto"/>
        <w:ind w:right="-164" w:firstLine="851"/>
        <w:jc w:val="both"/>
      </w:pPr>
      <w:r>
        <w:t>A adoção dos abrandamentos já aventados não isentar</w:t>
      </w:r>
      <w:r w:rsidR="008122D5">
        <w:t>á</w:t>
      </w:r>
      <w:r>
        <w:t xml:space="preserve"> a União de, </w:t>
      </w:r>
      <w:r w:rsidR="004F543D">
        <w:t>a partir de 20</w:t>
      </w:r>
      <w:r w:rsidR="00DF4B2F">
        <w:t>19</w:t>
      </w:r>
      <w:r w:rsidR="004F543D">
        <w:t xml:space="preserve">, quando assumirão </w:t>
      </w:r>
      <w:r>
        <w:t xml:space="preserve">novas equipes, </w:t>
      </w:r>
      <w:proofErr w:type="gramStart"/>
      <w:r>
        <w:t>receber</w:t>
      </w:r>
      <w:proofErr w:type="gramEnd"/>
      <w:r>
        <w:t xml:space="preserve"> novos pleitos, pois a carência concedida durará </w:t>
      </w:r>
      <w:r>
        <w:lastRenderedPageBreak/>
        <w:t>somente até o fim do mandato dos atuais gestores. Assim, buscar-se-á, em sede administrativa, nova renegociação.</w:t>
      </w:r>
    </w:p>
    <w:p w:rsidR="00D51D28" w:rsidRDefault="00877D12" w:rsidP="006C12DD">
      <w:pPr>
        <w:spacing w:line="360" w:lineRule="auto"/>
        <w:ind w:right="-164" w:firstLine="851"/>
        <w:jc w:val="both"/>
      </w:pPr>
      <w:r>
        <w:t>Se infrutíferos o</w:t>
      </w:r>
      <w:r w:rsidR="005868EB">
        <w:t xml:space="preserve">s esforços futuros de renegociação, restará aos estados bater à porta da Justiça </w:t>
      </w:r>
      <w:r w:rsidR="00D51D28">
        <w:t xml:space="preserve">requerendo ajustes nos contratos, pois </w:t>
      </w:r>
      <w:proofErr w:type="gramStart"/>
      <w:r w:rsidR="00D51D28">
        <w:t>observam-se</w:t>
      </w:r>
      <w:proofErr w:type="gramEnd"/>
      <w:r w:rsidR="00D51D28">
        <w:t xml:space="preserve"> nas avenças questões de ordem jurídica capazes de amparar contestaç</w:t>
      </w:r>
      <w:r w:rsidR="0045438C">
        <w:t xml:space="preserve">ões, </w:t>
      </w:r>
      <w:r w:rsidR="00D51D28">
        <w:t xml:space="preserve">como </w:t>
      </w:r>
      <w:r w:rsidR="008122D5">
        <w:t xml:space="preserve">a </w:t>
      </w:r>
      <w:r w:rsidR="00D51D28">
        <w:t>teoria da imprevisão, oneração excessiva de um</w:t>
      </w:r>
      <w:r w:rsidR="00FD67BC">
        <w:t xml:space="preserve"> dos contratantes, </w:t>
      </w:r>
      <w:r w:rsidR="00D51D28">
        <w:t>vontade das partes, interesse público, prática de anatocismo e de usura. A esse respeito, observe-se que diversos estados obtiveram êxito, ainda que parcial</w:t>
      </w:r>
      <w:r w:rsidR="00FD67BC">
        <w:t>mente</w:t>
      </w:r>
      <w:r w:rsidR="00D51D28">
        <w:t>, em ação na Suprema Corte para pagar valor diverso do cobrado pela União.</w:t>
      </w:r>
    </w:p>
    <w:p w:rsidR="00D51D28" w:rsidRDefault="0045438C" w:rsidP="006C12DD">
      <w:pPr>
        <w:spacing w:line="360" w:lineRule="auto"/>
        <w:ind w:right="-164" w:firstLine="851"/>
        <w:jc w:val="both"/>
      </w:pPr>
      <w:r>
        <w:t xml:space="preserve">Aconselhável </w:t>
      </w:r>
      <w:r w:rsidR="008122D5">
        <w:t xml:space="preserve">é, pois, </w:t>
      </w:r>
      <w:r>
        <w:t>uma</w:t>
      </w:r>
      <w:r w:rsidR="00D51D28">
        <w:t xml:space="preserve"> renegociação com condições passíveis de cumprimento das obrigações pelos devedores, </w:t>
      </w:r>
      <w:r>
        <w:t xml:space="preserve">pois </w:t>
      </w:r>
      <w:r w:rsidR="00D51D28">
        <w:t xml:space="preserve">os abrandamentos suscitados pela União </w:t>
      </w:r>
      <w:r w:rsidR="008122D5">
        <w:t xml:space="preserve">nos parecem </w:t>
      </w:r>
      <w:r w:rsidR="00D51D28">
        <w:t>instrumentos protelatórios de um desfecho da dívida e, por consequência</w:t>
      </w:r>
      <w:r>
        <w:t>,</w:t>
      </w:r>
      <w:r w:rsidR="00D51D28">
        <w:t xml:space="preserve"> do quadro de falência das finanças estaduais.   </w:t>
      </w:r>
    </w:p>
    <w:p w:rsidR="00D51D28" w:rsidRPr="00182996" w:rsidRDefault="008122D5" w:rsidP="00D51D28">
      <w:pPr>
        <w:spacing w:line="360" w:lineRule="auto"/>
        <w:ind w:right="-164" w:firstLine="851"/>
        <w:jc w:val="both"/>
      </w:pPr>
      <w:r>
        <w:t>A</w:t>
      </w:r>
      <w:r w:rsidR="00D51D28" w:rsidRPr="00182996">
        <w:t>presenta</w:t>
      </w:r>
      <w:r>
        <w:t>-se</w:t>
      </w:r>
      <w:r w:rsidR="00D51D28" w:rsidRPr="00182996">
        <w:t xml:space="preserve"> imprescindível, </w:t>
      </w:r>
      <w:r>
        <w:t xml:space="preserve">também, </w:t>
      </w:r>
      <w:r w:rsidR="00D51D28" w:rsidRPr="00182996">
        <w:t xml:space="preserve">simultaneamente ao equacionamento das dívidas em tela, a adoção de medidas de austeridade na gestão das contas públicas, que sirvam de terapêutica preventiva de novo caos econômico e financeiro </w:t>
      </w:r>
      <w:r>
        <w:t>d</w:t>
      </w:r>
      <w:r w:rsidR="00D51D28" w:rsidRPr="00182996">
        <w:t xml:space="preserve">os estados. </w:t>
      </w:r>
    </w:p>
    <w:p w:rsidR="0045438C" w:rsidRDefault="00D51D28" w:rsidP="00D51D28">
      <w:pPr>
        <w:spacing w:line="360" w:lineRule="auto"/>
        <w:ind w:right="-164" w:firstLine="851"/>
        <w:jc w:val="both"/>
      </w:pPr>
      <w:r>
        <w:t>O problema da dívida renegociada está, pois</w:t>
      </w:r>
      <w:r w:rsidR="004F543D">
        <w:t>,</w:t>
      </w:r>
      <w:r>
        <w:t xml:space="preserve"> a reclamar solução definitiva</w:t>
      </w:r>
      <w:r w:rsidR="004F543D">
        <w:t xml:space="preserve">, a </w:t>
      </w:r>
      <w:r>
        <w:t xml:space="preserve">desafiar as inteligências, o esforço laboral, </w:t>
      </w:r>
      <w:r w:rsidR="00031E5C">
        <w:t xml:space="preserve">a higidez civil, o legítimo interesse pelas pessoas, </w:t>
      </w:r>
      <w:r>
        <w:t>as iniciativas e a boa-fé dos atores sociais a quem compete g</w:t>
      </w:r>
      <w:r w:rsidR="00FC5F0B">
        <w:t xml:space="preserve">erir e </w:t>
      </w:r>
      <w:r>
        <w:t>fiscaliza</w:t>
      </w:r>
      <w:r w:rsidR="00FC5F0B">
        <w:t xml:space="preserve">r a execução </w:t>
      </w:r>
      <w:r>
        <w:t>das escolhas públicas</w:t>
      </w:r>
      <w:r w:rsidR="004F543D">
        <w:t>. A permanecer a falta de assertividade das medidas propostas pelos atores soc</w:t>
      </w:r>
      <w:r w:rsidR="00FC5F0B">
        <w:t>i</w:t>
      </w:r>
      <w:r w:rsidR="004F543D">
        <w:t>ais, as soluções se</w:t>
      </w:r>
      <w:r w:rsidR="00FC5F0B">
        <w:t xml:space="preserve"> re</w:t>
      </w:r>
      <w:r w:rsidR="00DF4B2F">
        <w:t>ve</w:t>
      </w:r>
      <w:r w:rsidR="00FC5F0B">
        <w:t>l</w:t>
      </w:r>
      <w:r w:rsidR="00DF4B2F">
        <w:t>a</w:t>
      </w:r>
      <w:r w:rsidR="00FC5F0B">
        <w:t xml:space="preserve">rão </w:t>
      </w:r>
      <w:r w:rsidR="004F543D">
        <w:t>paliativas, o débito atual se elevará, a liquidez dos caixas estaduais restará prejudicada</w:t>
      </w:r>
      <w:r w:rsidR="0045438C">
        <w:t xml:space="preserve">. </w:t>
      </w:r>
    </w:p>
    <w:p w:rsidR="00D51D28" w:rsidRPr="00182996" w:rsidRDefault="0045438C" w:rsidP="00D51D28">
      <w:pPr>
        <w:spacing w:line="360" w:lineRule="auto"/>
        <w:ind w:right="-164" w:firstLine="851"/>
        <w:jc w:val="both"/>
      </w:pPr>
      <w:r>
        <w:t xml:space="preserve">Em </w:t>
      </w:r>
      <w:r w:rsidR="004F543D">
        <w:t xml:space="preserve">consequência, </w:t>
      </w:r>
      <w:r>
        <w:t xml:space="preserve">poderá ocorrer </w:t>
      </w:r>
      <w:r w:rsidR="004F543D">
        <w:t>aument</w:t>
      </w:r>
      <w:r>
        <w:t>o</w:t>
      </w:r>
      <w:r w:rsidR="004F543D">
        <w:t xml:space="preserve"> </w:t>
      </w:r>
      <w:r>
        <w:t>d</w:t>
      </w:r>
      <w:r w:rsidR="004F543D">
        <w:t xml:space="preserve">as </w:t>
      </w:r>
      <w:r w:rsidR="00D51D28">
        <w:t>agruras das pessoas, em especial dos mais pobres</w:t>
      </w:r>
      <w:r w:rsidR="002B3F0A">
        <w:t>.</w:t>
      </w:r>
      <w:r w:rsidR="00D51D28">
        <w:t xml:space="preserve">    </w:t>
      </w:r>
    </w:p>
    <w:p w:rsidR="00CA2685" w:rsidRDefault="00CA2685" w:rsidP="008122D5">
      <w:pPr>
        <w:ind w:right="-164"/>
        <w:jc w:val="both"/>
        <w:rPr>
          <w:b/>
        </w:rPr>
      </w:pPr>
    </w:p>
    <w:p w:rsidR="00CA2685" w:rsidRDefault="00CA2685" w:rsidP="008122D5">
      <w:pPr>
        <w:ind w:right="-164"/>
        <w:jc w:val="both"/>
        <w:rPr>
          <w:b/>
        </w:rPr>
      </w:pPr>
    </w:p>
    <w:p w:rsidR="006A29AB" w:rsidRPr="008122D5" w:rsidRDefault="006A29AB" w:rsidP="008122D5">
      <w:pPr>
        <w:ind w:right="-164"/>
        <w:jc w:val="both"/>
        <w:rPr>
          <w:b/>
        </w:rPr>
      </w:pPr>
      <w:r w:rsidRPr="008122D5">
        <w:rPr>
          <w:b/>
        </w:rPr>
        <w:t>REFERÊNCIAS</w:t>
      </w:r>
    </w:p>
    <w:p w:rsidR="006A29AB" w:rsidRPr="008122D5" w:rsidRDefault="006A29AB" w:rsidP="008122D5">
      <w:pPr>
        <w:ind w:right="-164"/>
        <w:jc w:val="both"/>
      </w:pPr>
    </w:p>
    <w:p w:rsidR="006A29AB" w:rsidRPr="008122D5" w:rsidRDefault="006A29AB" w:rsidP="008122D5">
      <w:pPr>
        <w:ind w:right="-164"/>
      </w:pPr>
      <w:r w:rsidRPr="008122D5">
        <w:t xml:space="preserve">ADORNO, Theodor W. </w:t>
      </w:r>
      <w:r w:rsidRPr="008122D5">
        <w:rPr>
          <w:b/>
        </w:rPr>
        <w:t>Educação e emancipação</w:t>
      </w:r>
      <w:r w:rsidRPr="008122D5">
        <w:t xml:space="preserve">. 4. </w:t>
      </w:r>
      <w:proofErr w:type="gramStart"/>
      <w:r w:rsidRPr="008122D5">
        <w:t>ed.</w:t>
      </w:r>
      <w:proofErr w:type="gramEnd"/>
      <w:r w:rsidRPr="008122D5">
        <w:t xml:space="preserve"> São Paulo: Paz e Terra, 2006. </w:t>
      </w:r>
    </w:p>
    <w:p w:rsidR="006A29AB" w:rsidRPr="008122D5" w:rsidRDefault="006A29AB" w:rsidP="008122D5">
      <w:pPr>
        <w:ind w:right="-164"/>
      </w:pPr>
    </w:p>
    <w:p w:rsidR="006A29AB" w:rsidRPr="008122D5" w:rsidRDefault="006A29AB" w:rsidP="008122D5">
      <w:pPr>
        <w:ind w:right="-164"/>
      </w:pPr>
      <w:r w:rsidRPr="008122D5">
        <w:t xml:space="preserve">AFONSO, José R. Elite Estatal ocupa </w:t>
      </w:r>
      <w:proofErr w:type="gramStart"/>
      <w:r w:rsidRPr="008122D5">
        <w:t>6</w:t>
      </w:r>
      <w:proofErr w:type="gramEnd"/>
      <w:r w:rsidRPr="008122D5">
        <w:t xml:space="preserve"> das 10 profissões mais bem pagas. </w:t>
      </w:r>
      <w:r w:rsidRPr="008122D5">
        <w:rPr>
          <w:b/>
        </w:rPr>
        <w:t>O Estado de São Paulo</w:t>
      </w:r>
      <w:r w:rsidRPr="008122D5">
        <w:t>, Caderno Economia, p. B4, 10 out</w:t>
      </w:r>
      <w:r w:rsidR="008122D5">
        <w:t>.</w:t>
      </w:r>
      <w:r w:rsidRPr="008122D5">
        <w:t xml:space="preserve"> 2016.</w:t>
      </w:r>
    </w:p>
    <w:p w:rsidR="006A29AB" w:rsidRPr="008122D5" w:rsidRDefault="006A29AB" w:rsidP="008122D5">
      <w:pPr>
        <w:ind w:right="-164"/>
      </w:pPr>
      <w:r w:rsidRPr="008122D5">
        <w:t xml:space="preserve"> </w:t>
      </w:r>
    </w:p>
    <w:p w:rsidR="006A29AB" w:rsidRPr="008122D5" w:rsidRDefault="00B33B0F" w:rsidP="008122D5">
      <w:pPr>
        <w:ind w:right="-164"/>
      </w:pPr>
      <w:r w:rsidRPr="008122D5">
        <w:rPr>
          <w:lang w:val="en-US"/>
        </w:rPr>
        <w:t>BERGER, Peter L.</w:t>
      </w:r>
      <w:proofErr w:type="gramStart"/>
      <w:r w:rsidRPr="008122D5">
        <w:rPr>
          <w:lang w:val="en-US"/>
        </w:rPr>
        <w:t>;</w:t>
      </w:r>
      <w:r>
        <w:rPr>
          <w:lang w:val="en-US"/>
        </w:rPr>
        <w:t xml:space="preserve"> </w:t>
      </w:r>
      <w:r w:rsidRPr="008122D5">
        <w:rPr>
          <w:lang w:val="en-US"/>
        </w:rPr>
        <w:t xml:space="preserve"> LUCKMANN</w:t>
      </w:r>
      <w:proofErr w:type="gramEnd"/>
      <w:r w:rsidRPr="008122D5">
        <w:rPr>
          <w:lang w:val="en-US"/>
        </w:rPr>
        <w:t xml:space="preserve">, Thomas. </w:t>
      </w:r>
      <w:r w:rsidR="006A29AB" w:rsidRPr="008122D5">
        <w:rPr>
          <w:b/>
        </w:rPr>
        <w:t>A construção social da realidade</w:t>
      </w:r>
      <w:r w:rsidR="006A29AB" w:rsidRPr="008122D5">
        <w:t xml:space="preserve">: tratado de sociologia do conhecimento. 19. </w:t>
      </w:r>
      <w:proofErr w:type="gramStart"/>
      <w:r w:rsidR="006A29AB" w:rsidRPr="008122D5">
        <w:t>ed.</w:t>
      </w:r>
      <w:proofErr w:type="gramEnd"/>
      <w:r w:rsidR="006A29AB" w:rsidRPr="008122D5">
        <w:t xml:space="preserve"> Petrópolis: Vozes, 2008.</w:t>
      </w:r>
    </w:p>
    <w:p w:rsidR="006A29AB" w:rsidRPr="008122D5" w:rsidRDefault="006A29AB" w:rsidP="008122D5">
      <w:pPr>
        <w:ind w:right="-164"/>
      </w:pPr>
    </w:p>
    <w:p w:rsidR="006A29AB" w:rsidRPr="008122D5" w:rsidRDefault="006A29AB" w:rsidP="008122D5">
      <w:pPr>
        <w:ind w:right="-164"/>
      </w:pPr>
      <w:r w:rsidRPr="008122D5">
        <w:lastRenderedPageBreak/>
        <w:t xml:space="preserve">BRASIL. </w:t>
      </w:r>
      <w:r w:rsidRPr="008122D5">
        <w:rPr>
          <w:b/>
        </w:rPr>
        <w:t>Código Civil Brasileiro</w:t>
      </w:r>
      <w:r w:rsidRPr="008122D5">
        <w:t xml:space="preserve">. 5. </w:t>
      </w:r>
      <w:proofErr w:type="gramStart"/>
      <w:r w:rsidRPr="008122D5">
        <w:t>ed.</w:t>
      </w:r>
      <w:proofErr w:type="gramEnd"/>
      <w:r w:rsidRPr="008122D5">
        <w:t xml:space="preserve"> São Paulo: Saraiva, 2002.</w:t>
      </w:r>
    </w:p>
    <w:p w:rsidR="006A29AB" w:rsidRPr="008122D5" w:rsidRDefault="006A29AB" w:rsidP="008122D5">
      <w:pPr>
        <w:ind w:right="-164"/>
      </w:pPr>
      <w:r w:rsidRPr="008122D5">
        <w:t xml:space="preserve"> </w:t>
      </w:r>
    </w:p>
    <w:p w:rsidR="006A29AB" w:rsidRPr="008122D5" w:rsidRDefault="006A29AB" w:rsidP="008122D5">
      <w:pPr>
        <w:ind w:right="-164"/>
      </w:pPr>
      <w:r w:rsidRPr="008122D5">
        <w:t xml:space="preserve">______. </w:t>
      </w:r>
      <w:r w:rsidRPr="008122D5">
        <w:rPr>
          <w:b/>
        </w:rPr>
        <w:t>Constituição (1988)</w:t>
      </w:r>
      <w:r w:rsidRPr="008122D5">
        <w:t xml:space="preserve">. Constituição da República Federativa do Brasil promulgada em </w:t>
      </w:r>
      <w:proofErr w:type="gramStart"/>
      <w:r w:rsidRPr="008122D5">
        <w:t>5</w:t>
      </w:r>
      <w:proofErr w:type="gramEnd"/>
      <w:r w:rsidRPr="008122D5">
        <w:t xml:space="preserve"> de outubro de 1988. 4. </w:t>
      </w:r>
      <w:proofErr w:type="gramStart"/>
      <w:r w:rsidRPr="008122D5">
        <w:t>ed.</w:t>
      </w:r>
      <w:proofErr w:type="gramEnd"/>
      <w:r w:rsidRPr="008122D5">
        <w:t xml:space="preserve"> São Paulo: Saraiva, 1990. </w:t>
      </w:r>
    </w:p>
    <w:p w:rsidR="006A29AB" w:rsidRDefault="006A29AB" w:rsidP="008122D5">
      <w:pPr>
        <w:ind w:right="-164"/>
      </w:pPr>
    </w:p>
    <w:p w:rsidR="001C351B" w:rsidRDefault="001C351B" w:rsidP="008122D5">
      <w:pPr>
        <w:ind w:right="-164"/>
      </w:pPr>
      <w:r>
        <w:t xml:space="preserve">______. </w:t>
      </w:r>
      <w:r w:rsidRPr="001C351B">
        <w:rPr>
          <w:b/>
        </w:rPr>
        <w:t>Decreto n. 22.626</w:t>
      </w:r>
      <w:r>
        <w:t>, de 07 de abril de 1933. Dispõe sobre os juros nos contratos e dá outras providências.</w:t>
      </w:r>
    </w:p>
    <w:p w:rsidR="001C351B" w:rsidRPr="008122D5" w:rsidRDefault="001C351B" w:rsidP="008122D5">
      <w:pPr>
        <w:ind w:right="-164"/>
      </w:pPr>
    </w:p>
    <w:tbl>
      <w:tblPr>
        <w:tblW w:w="7474" w:type="pct"/>
        <w:tblCellSpacing w:w="0" w:type="dxa"/>
        <w:tblCellMar>
          <w:left w:w="0" w:type="dxa"/>
          <w:right w:w="0" w:type="dxa"/>
        </w:tblCellMar>
        <w:tblLook w:val="04A0"/>
      </w:tblPr>
      <w:tblGrid>
        <w:gridCol w:w="9057"/>
        <w:gridCol w:w="4154"/>
      </w:tblGrid>
      <w:tr w:rsidR="006A29AB" w:rsidRPr="008122D5" w:rsidTr="006A29AB">
        <w:trPr>
          <w:tblCellSpacing w:w="0" w:type="dxa"/>
        </w:trPr>
        <w:tc>
          <w:tcPr>
            <w:tcW w:w="3428" w:type="pct"/>
            <w:vAlign w:val="center"/>
          </w:tcPr>
          <w:p w:rsidR="006A29AB" w:rsidRPr="008122D5" w:rsidRDefault="006A29AB" w:rsidP="008122D5">
            <w:pPr>
              <w:ind w:right="-4518"/>
              <w:jc w:val="both"/>
            </w:pPr>
            <w:r w:rsidRPr="008122D5">
              <w:t>______. Emenda Constitucional n. 40, de 29.5.2003. Altera o inciso V do art. 163 e o art. 192</w:t>
            </w:r>
          </w:p>
          <w:p w:rsidR="00C44951" w:rsidRPr="008122D5" w:rsidRDefault="006A29AB" w:rsidP="008122D5">
            <w:pPr>
              <w:ind w:right="-4518"/>
              <w:jc w:val="both"/>
            </w:pPr>
            <w:proofErr w:type="gramStart"/>
            <w:r w:rsidRPr="008122D5">
              <w:t>da</w:t>
            </w:r>
            <w:proofErr w:type="gramEnd"/>
            <w:r w:rsidRPr="008122D5">
              <w:t xml:space="preserve"> Constituição Federal, e o caput do art. 52 do Ato das Disposições Constitucionais </w:t>
            </w:r>
          </w:p>
          <w:p w:rsidR="00F67B45" w:rsidRDefault="006A29AB" w:rsidP="008122D5">
            <w:pPr>
              <w:ind w:right="-4518"/>
              <w:jc w:val="both"/>
            </w:pPr>
            <w:r w:rsidRPr="008122D5">
              <w:t xml:space="preserve">Transitórias.  </w:t>
            </w:r>
            <w:r w:rsidRPr="008122D5">
              <w:rPr>
                <w:b/>
              </w:rPr>
              <w:t>Diário Oficial [da] República Federativa do Brasil</w:t>
            </w:r>
            <w:r w:rsidRPr="008122D5">
              <w:t>, Poder Executivo, Brasília</w:t>
            </w:r>
          </w:p>
          <w:p w:rsidR="006A29AB" w:rsidRPr="008122D5" w:rsidRDefault="00F67B45" w:rsidP="008122D5">
            <w:pPr>
              <w:ind w:right="-4518"/>
              <w:jc w:val="both"/>
            </w:pPr>
            <w:r>
              <w:t>DF</w:t>
            </w:r>
            <w:r w:rsidR="006A29AB" w:rsidRPr="008122D5">
              <w:t>, 30 mai. 2003.  Seção I.</w:t>
            </w:r>
          </w:p>
          <w:p w:rsidR="00533AB1" w:rsidRPr="008122D5" w:rsidRDefault="00533AB1" w:rsidP="008122D5">
            <w:pPr>
              <w:ind w:right="-164"/>
            </w:pPr>
          </w:p>
        </w:tc>
        <w:tc>
          <w:tcPr>
            <w:tcW w:w="1572" w:type="pct"/>
            <w:vAlign w:val="center"/>
            <w:hideMark/>
          </w:tcPr>
          <w:p w:rsidR="006A29AB" w:rsidRPr="008122D5" w:rsidRDefault="006A29AB" w:rsidP="008122D5">
            <w:pPr>
              <w:pStyle w:val="NormalWeb"/>
              <w:spacing w:before="0" w:beforeAutospacing="0" w:after="0" w:afterAutospacing="0"/>
              <w:ind w:left="3525"/>
            </w:pPr>
            <w:r w:rsidRPr="008122D5">
              <w:rPr>
                <w:color w:val="800000"/>
              </w:rPr>
              <w:t>.</w:t>
            </w:r>
          </w:p>
        </w:tc>
      </w:tr>
    </w:tbl>
    <w:p w:rsidR="006A29AB" w:rsidRPr="008122D5" w:rsidRDefault="006A29AB" w:rsidP="008122D5">
      <w:pPr>
        <w:ind w:right="-164"/>
      </w:pPr>
      <w:r w:rsidRPr="008122D5">
        <w:t xml:space="preserve">______. Lei n. 8727/93, de 05 de novembro de 1993. </w:t>
      </w:r>
      <w:proofErr w:type="gramStart"/>
      <w:r w:rsidRPr="008122D5">
        <w:t>Estabelece diretrizes</w:t>
      </w:r>
      <w:proofErr w:type="gramEnd"/>
      <w:r w:rsidRPr="008122D5">
        <w:t xml:space="preserve"> para a consolidação e o reescalonamento, pela União, de dívidas internas das administrações direta e indireta dos estados, do Distrito Federal e dos municípios, e dá outras providências. </w:t>
      </w:r>
      <w:r w:rsidRPr="008122D5">
        <w:rPr>
          <w:b/>
        </w:rPr>
        <w:t>Diário Oficial [da] República Federativa do Brasil</w:t>
      </w:r>
      <w:r w:rsidRPr="008122D5">
        <w:t xml:space="preserve">, Poder Executivo, Brasília, DF, </w:t>
      </w:r>
      <w:proofErr w:type="gramStart"/>
      <w:r w:rsidRPr="008122D5">
        <w:t>8</w:t>
      </w:r>
      <w:proofErr w:type="gramEnd"/>
      <w:r w:rsidRPr="008122D5">
        <w:t xml:space="preserve"> nov. 1993. Seção I.</w:t>
      </w:r>
    </w:p>
    <w:p w:rsidR="006A29AB" w:rsidRPr="008122D5" w:rsidRDefault="006A29AB" w:rsidP="008122D5">
      <w:pPr>
        <w:ind w:right="-164"/>
      </w:pPr>
    </w:p>
    <w:p w:rsidR="006A29AB" w:rsidRPr="008122D5" w:rsidRDefault="006A29AB" w:rsidP="008122D5">
      <w:pPr>
        <w:ind w:right="-164"/>
      </w:pPr>
      <w:r w:rsidRPr="008122D5">
        <w:t>______. Lei n. 9496/97, de 11 de setembro de 1997. E</w:t>
      </w:r>
      <w:r w:rsidRPr="008122D5">
        <w:rPr>
          <w:bCs/>
        </w:rPr>
        <w:t xml:space="preserve">stabelece critérios para a consolidação, a assunção e o refinanciamento, pela União, da dívida pública mobiliária e outras que especifica, de responsabilidade dos estados e do Distrito Federal. </w:t>
      </w:r>
      <w:r w:rsidRPr="008122D5">
        <w:rPr>
          <w:b/>
        </w:rPr>
        <w:t>Diário Oficial [da] República Federativa do Brasil</w:t>
      </w:r>
      <w:r w:rsidRPr="008122D5">
        <w:t>, Poder Executivo, Brasília, DF, 30 set. 1997, Seção I.</w:t>
      </w:r>
    </w:p>
    <w:p w:rsidR="006A29AB" w:rsidRPr="008122D5" w:rsidRDefault="006A29AB" w:rsidP="008122D5">
      <w:pPr>
        <w:ind w:right="-164"/>
      </w:pPr>
    </w:p>
    <w:p w:rsidR="006A29AB" w:rsidRPr="008122D5" w:rsidRDefault="006A29AB" w:rsidP="008122D5">
      <w:pPr>
        <w:ind w:right="-164"/>
      </w:pPr>
      <w:r w:rsidRPr="008122D5">
        <w:t xml:space="preserve">______. Lei Complementar n. 148, de 25 de novembro de 2014. Altera a Lei Complementar nº 101, de </w:t>
      </w:r>
      <w:proofErr w:type="gramStart"/>
      <w:r w:rsidRPr="008122D5">
        <w:t>4</w:t>
      </w:r>
      <w:proofErr w:type="gramEnd"/>
      <w:r w:rsidRPr="008122D5">
        <w:t xml:space="preserve"> de maio de 2000, que estabelece normas de finanças públicas voltadas para a responsabilidade na gestão fiscal; dispõe sobre critérios de indexação dos contratos de refinanciamento da dívida celebrados entre a União, Estados, o Distrito Federal e Municípios; e dá outras providências. </w:t>
      </w:r>
      <w:r w:rsidRPr="008122D5">
        <w:rPr>
          <w:b/>
        </w:rPr>
        <w:t>Diário Oficial [da] República Federativa do Brasil</w:t>
      </w:r>
      <w:r w:rsidRPr="008122D5">
        <w:t xml:space="preserve">, Poder Executivo, Brasília, DF. 26 nov. 2014. Seção 1, p. 1. </w:t>
      </w:r>
    </w:p>
    <w:p w:rsidR="006A29AB" w:rsidRDefault="006A29AB" w:rsidP="008122D5">
      <w:pPr>
        <w:ind w:right="-164"/>
      </w:pPr>
    </w:p>
    <w:p w:rsidR="00DE5EAA" w:rsidRPr="008122D5" w:rsidRDefault="00DE5EAA" w:rsidP="00DE5EAA">
      <w:pPr>
        <w:ind w:right="-164"/>
      </w:pPr>
      <w:r>
        <w:t xml:space="preserve">______. Lei Complementar n. 151, de 05 de agosto de 2015. </w:t>
      </w:r>
      <w:proofErr w:type="gramStart"/>
      <w:r>
        <w:t>Altera</w:t>
      </w:r>
      <w:proofErr w:type="gramEnd"/>
      <w:r>
        <w:t xml:space="preserve"> a Lei Complementar n. 148, de 25 de novembro de 2014; revoga as Leis ns. 10.819, de 16 de dezembro de 2003 e 11.429, de 26 de dezembro de 2006, e dá outras providências. </w:t>
      </w:r>
      <w:r w:rsidRPr="008122D5">
        <w:rPr>
          <w:b/>
        </w:rPr>
        <w:t>Diário Oficial [da] República Federativa do Brasil</w:t>
      </w:r>
      <w:r w:rsidRPr="008122D5">
        <w:t xml:space="preserve">, Poder Executivo, Brasília, DF. </w:t>
      </w:r>
      <w:proofErr w:type="gramStart"/>
      <w:r>
        <w:t>8</w:t>
      </w:r>
      <w:proofErr w:type="gramEnd"/>
      <w:r>
        <w:t xml:space="preserve"> ago. </w:t>
      </w:r>
      <w:r w:rsidRPr="008122D5">
        <w:t>201</w:t>
      </w:r>
      <w:r>
        <w:t>5</w:t>
      </w:r>
      <w:r w:rsidRPr="008122D5">
        <w:t xml:space="preserve">. Seção 1, p. 1. </w:t>
      </w:r>
    </w:p>
    <w:p w:rsidR="00DE5EAA" w:rsidRPr="008122D5" w:rsidRDefault="00DE5EAA" w:rsidP="008122D5">
      <w:pPr>
        <w:ind w:right="-164"/>
      </w:pPr>
    </w:p>
    <w:p w:rsidR="006A29AB" w:rsidRPr="008122D5" w:rsidRDefault="006A29AB" w:rsidP="008122D5">
      <w:pPr>
        <w:ind w:right="-164"/>
      </w:pPr>
      <w:r w:rsidRPr="008122D5">
        <w:t xml:space="preserve">DURKHEIM, Émile. </w:t>
      </w:r>
      <w:r w:rsidRPr="008122D5">
        <w:rPr>
          <w:b/>
        </w:rPr>
        <w:t>Educação e sociologia</w:t>
      </w:r>
      <w:r w:rsidRPr="008122D5">
        <w:t>. Lisboa: Edições 70, 2007.</w:t>
      </w:r>
    </w:p>
    <w:p w:rsidR="006A29AB" w:rsidRPr="008122D5" w:rsidRDefault="006A29AB" w:rsidP="008122D5">
      <w:pPr>
        <w:ind w:right="-164"/>
      </w:pPr>
      <w:r w:rsidRPr="008122D5">
        <w:t xml:space="preserve">   </w:t>
      </w:r>
    </w:p>
    <w:p w:rsidR="006A29AB" w:rsidRPr="008122D5" w:rsidRDefault="006A29AB" w:rsidP="008122D5">
      <w:pPr>
        <w:ind w:right="-164"/>
      </w:pPr>
      <w:r w:rsidRPr="008122D5">
        <w:t xml:space="preserve">GADAMER, Hans-Georg. </w:t>
      </w:r>
      <w:r w:rsidRPr="008122D5">
        <w:rPr>
          <w:b/>
        </w:rPr>
        <w:t>Verdade e método II</w:t>
      </w:r>
      <w:r w:rsidRPr="008122D5">
        <w:t xml:space="preserve">: complementos e índice. 2. </w:t>
      </w:r>
      <w:proofErr w:type="gramStart"/>
      <w:r w:rsidRPr="008122D5">
        <w:t>ed.</w:t>
      </w:r>
      <w:proofErr w:type="gramEnd"/>
      <w:r w:rsidRPr="008122D5">
        <w:t xml:space="preserve"> Petrópolis: Vozes, 2007.</w:t>
      </w:r>
    </w:p>
    <w:p w:rsidR="006A29AB" w:rsidRPr="008122D5" w:rsidRDefault="006A29AB" w:rsidP="008122D5">
      <w:pPr>
        <w:pStyle w:val="Textodenotaderodap"/>
        <w:rPr>
          <w:rFonts w:ascii="Times New Roman" w:hAnsi="Times New Roman"/>
          <w:sz w:val="24"/>
          <w:szCs w:val="24"/>
        </w:rPr>
      </w:pPr>
    </w:p>
    <w:p w:rsidR="006A29AB" w:rsidRPr="00A55FCA" w:rsidRDefault="006A29AB" w:rsidP="008122D5">
      <w:pPr>
        <w:ind w:right="-164"/>
      </w:pPr>
      <w:r w:rsidRPr="008122D5">
        <w:t xml:space="preserve">MONTEIRO, Jorge V. </w:t>
      </w:r>
      <w:r w:rsidRPr="008122D5">
        <w:rPr>
          <w:b/>
        </w:rPr>
        <w:t>Economia e política</w:t>
      </w:r>
      <w:r w:rsidRPr="008122D5">
        <w:t xml:space="preserve">: instituições de estabilização econômica no </w:t>
      </w:r>
      <w:r w:rsidRPr="00A55FCA">
        <w:t>Brasil. Rio de Janeiro: Editora Fundação Getúlio Vargas, 1997.</w:t>
      </w:r>
    </w:p>
    <w:p w:rsidR="006A29AB" w:rsidRPr="00A55FCA" w:rsidRDefault="006A29AB" w:rsidP="008122D5">
      <w:pPr>
        <w:ind w:right="-164"/>
      </w:pPr>
    </w:p>
    <w:p w:rsidR="006A29AB" w:rsidRPr="00A55FCA" w:rsidRDefault="006A29AB" w:rsidP="008122D5">
      <w:pPr>
        <w:ind w:right="-164"/>
      </w:pPr>
      <w:r w:rsidRPr="00A55FCA">
        <w:t xml:space="preserve">SUPREMO TRIBUNAL FEDERAL. </w:t>
      </w:r>
      <w:r w:rsidRPr="00A55FCA">
        <w:rPr>
          <w:b/>
        </w:rPr>
        <w:t>Súmula 121</w:t>
      </w:r>
      <w:r w:rsidRPr="00A55FCA">
        <w:t>. É vedada a capitalização de juros, ainda que expressamente convencionada. Sessão Plenária de 13 dez. 1963.</w:t>
      </w:r>
    </w:p>
    <w:p w:rsidR="006A29AB" w:rsidRPr="00A55FCA" w:rsidRDefault="006A29AB" w:rsidP="008122D5">
      <w:pPr>
        <w:ind w:right="-164"/>
        <w:jc w:val="both"/>
      </w:pPr>
    </w:p>
    <w:p w:rsidR="00F67B45" w:rsidRPr="00A55FCA" w:rsidRDefault="00A55FCA" w:rsidP="00A55FCA">
      <w:pPr>
        <w:ind w:right="-164"/>
        <w:jc w:val="both"/>
      </w:pPr>
      <w:r w:rsidRPr="00A55FCA">
        <w:lastRenderedPageBreak/>
        <w:t xml:space="preserve">______. </w:t>
      </w:r>
      <w:r w:rsidRPr="00A55FCA">
        <w:rPr>
          <w:b/>
        </w:rPr>
        <w:t xml:space="preserve">Súmula </w:t>
      </w:r>
      <w:r w:rsidR="00F67B45" w:rsidRPr="00A55FCA">
        <w:rPr>
          <w:b/>
          <w:lang w:val="en-US"/>
        </w:rPr>
        <w:t>596</w:t>
      </w:r>
      <w:r w:rsidRPr="00A55FCA">
        <w:rPr>
          <w:lang w:val="en-US"/>
        </w:rPr>
        <w:t xml:space="preserve">. </w:t>
      </w:r>
      <w:proofErr w:type="gramStart"/>
      <w:r w:rsidRPr="00A55FCA">
        <w:rPr>
          <w:lang w:val="en-US"/>
        </w:rPr>
        <w:t>A</w:t>
      </w:r>
      <w:r w:rsidR="00F67B45" w:rsidRPr="00A55FCA">
        <w:t>s disposições do Decreto nº 22.626/33 não se aplicam às taxas de juros e aos outros encargos cobrados nas operações realizadas por instituições públicas ou privadas, que integram o sistema financeiro nacional.</w:t>
      </w:r>
      <w:proofErr w:type="gramEnd"/>
      <w:r w:rsidRPr="00A55FCA">
        <w:t xml:space="preserve"> Seção Plenária de 15 dez. 1976.</w:t>
      </w:r>
    </w:p>
    <w:p w:rsidR="00F67B45" w:rsidRPr="008122D5" w:rsidRDefault="00F67B45" w:rsidP="008122D5">
      <w:pPr>
        <w:ind w:right="-164"/>
        <w:jc w:val="both"/>
      </w:pPr>
    </w:p>
    <w:sectPr w:rsidR="00F67B45" w:rsidRPr="008122D5" w:rsidSect="008960A2">
      <w:headerReference w:type="default" r:id="rId9"/>
      <w:pgSz w:w="12240" w:h="15840"/>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22EB" w:rsidRDefault="00EA22EB" w:rsidP="002D2340">
      <w:r>
        <w:separator/>
      </w:r>
    </w:p>
  </w:endnote>
  <w:endnote w:type="continuationSeparator" w:id="1">
    <w:p w:rsidR="00EA22EB" w:rsidRDefault="00EA22EB" w:rsidP="002D23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22EB" w:rsidRDefault="00EA22EB" w:rsidP="002D2340">
      <w:r>
        <w:separator/>
      </w:r>
    </w:p>
  </w:footnote>
  <w:footnote w:type="continuationSeparator" w:id="1">
    <w:p w:rsidR="00EA22EB" w:rsidRDefault="00EA22EB" w:rsidP="002D23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340" w:rsidRDefault="002D2340">
    <w:pPr>
      <w:pStyle w:val="Cabealho"/>
      <w:jc w:val="right"/>
    </w:pPr>
    <w:fldSimple w:instr="PAGE   \* MERGEFORMAT">
      <w:r w:rsidR="00EF4B3F">
        <w:rPr>
          <w:noProof/>
        </w:rPr>
        <w:t>27</w:t>
      </w:r>
    </w:fldSimple>
  </w:p>
  <w:p w:rsidR="002D2340" w:rsidRDefault="002D2340">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FB0CF4"/>
    <w:rsid w:val="00015EA6"/>
    <w:rsid w:val="00031E5C"/>
    <w:rsid w:val="00034B3B"/>
    <w:rsid w:val="000369E6"/>
    <w:rsid w:val="00040264"/>
    <w:rsid w:val="00054129"/>
    <w:rsid w:val="00063DB4"/>
    <w:rsid w:val="0006561B"/>
    <w:rsid w:val="000706F4"/>
    <w:rsid w:val="00077C77"/>
    <w:rsid w:val="00094578"/>
    <w:rsid w:val="000A48DB"/>
    <w:rsid w:val="000A5CB0"/>
    <w:rsid w:val="000C3161"/>
    <w:rsid w:val="000C3469"/>
    <w:rsid w:val="000D38FC"/>
    <w:rsid w:val="000F45F1"/>
    <w:rsid w:val="001067F9"/>
    <w:rsid w:val="00114E3C"/>
    <w:rsid w:val="00116C0B"/>
    <w:rsid w:val="00117AF7"/>
    <w:rsid w:val="0012185C"/>
    <w:rsid w:val="00123F0F"/>
    <w:rsid w:val="001251AD"/>
    <w:rsid w:val="0012683E"/>
    <w:rsid w:val="0013040E"/>
    <w:rsid w:val="00131916"/>
    <w:rsid w:val="00137D41"/>
    <w:rsid w:val="00144A7A"/>
    <w:rsid w:val="00150523"/>
    <w:rsid w:val="0016605A"/>
    <w:rsid w:val="00175335"/>
    <w:rsid w:val="00182996"/>
    <w:rsid w:val="00183102"/>
    <w:rsid w:val="00183C76"/>
    <w:rsid w:val="00192972"/>
    <w:rsid w:val="00195232"/>
    <w:rsid w:val="001B274C"/>
    <w:rsid w:val="001C351B"/>
    <w:rsid w:val="001D3906"/>
    <w:rsid w:val="001D5803"/>
    <w:rsid w:val="001E7019"/>
    <w:rsid w:val="001E77F2"/>
    <w:rsid w:val="001F727A"/>
    <w:rsid w:val="001F7FBA"/>
    <w:rsid w:val="002048A5"/>
    <w:rsid w:val="002052E4"/>
    <w:rsid w:val="002074DD"/>
    <w:rsid w:val="00225783"/>
    <w:rsid w:val="002337A6"/>
    <w:rsid w:val="002479BB"/>
    <w:rsid w:val="00253D7B"/>
    <w:rsid w:val="0025762E"/>
    <w:rsid w:val="002579E0"/>
    <w:rsid w:val="0026628E"/>
    <w:rsid w:val="00267F66"/>
    <w:rsid w:val="00270403"/>
    <w:rsid w:val="002A003D"/>
    <w:rsid w:val="002A439C"/>
    <w:rsid w:val="002B3F0A"/>
    <w:rsid w:val="002C2B97"/>
    <w:rsid w:val="002C62D8"/>
    <w:rsid w:val="002D2340"/>
    <w:rsid w:val="002D54BB"/>
    <w:rsid w:val="002E3DDD"/>
    <w:rsid w:val="002F239E"/>
    <w:rsid w:val="002F2898"/>
    <w:rsid w:val="00301E8D"/>
    <w:rsid w:val="003023D3"/>
    <w:rsid w:val="00303B5A"/>
    <w:rsid w:val="00317AAE"/>
    <w:rsid w:val="00321FBB"/>
    <w:rsid w:val="003344BA"/>
    <w:rsid w:val="00345FF1"/>
    <w:rsid w:val="003476E8"/>
    <w:rsid w:val="00367765"/>
    <w:rsid w:val="00375E6F"/>
    <w:rsid w:val="003765B1"/>
    <w:rsid w:val="00387C64"/>
    <w:rsid w:val="00394BD4"/>
    <w:rsid w:val="003A3AA5"/>
    <w:rsid w:val="003A7F28"/>
    <w:rsid w:val="003B17A5"/>
    <w:rsid w:val="003B639C"/>
    <w:rsid w:val="003D6D87"/>
    <w:rsid w:val="003F27B4"/>
    <w:rsid w:val="004172F8"/>
    <w:rsid w:val="00424FAC"/>
    <w:rsid w:val="00443812"/>
    <w:rsid w:val="00450480"/>
    <w:rsid w:val="0045438C"/>
    <w:rsid w:val="00455774"/>
    <w:rsid w:val="00457947"/>
    <w:rsid w:val="00467152"/>
    <w:rsid w:val="00472D88"/>
    <w:rsid w:val="00484A89"/>
    <w:rsid w:val="00484A9D"/>
    <w:rsid w:val="00496B9B"/>
    <w:rsid w:val="00497E89"/>
    <w:rsid w:val="004A2091"/>
    <w:rsid w:val="004B2A99"/>
    <w:rsid w:val="004C7B0F"/>
    <w:rsid w:val="004C7F6B"/>
    <w:rsid w:val="004D0D3A"/>
    <w:rsid w:val="004E2B13"/>
    <w:rsid w:val="004E3766"/>
    <w:rsid w:val="004E4685"/>
    <w:rsid w:val="004E4E7E"/>
    <w:rsid w:val="004E5986"/>
    <w:rsid w:val="004F543D"/>
    <w:rsid w:val="004F7601"/>
    <w:rsid w:val="005030CB"/>
    <w:rsid w:val="00514E4E"/>
    <w:rsid w:val="00523E40"/>
    <w:rsid w:val="005271F5"/>
    <w:rsid w:val="00532C33"/>
    <w:rsid w:val="00533AB1"/>
    <w:rsid w:val="005347ED"/>
    <w:rsid w:val="00535204"/>
    <w:rsid w:val="00535B85"/>
    <w:rsid w:val="00543FE4"/>
    <w:rsid w:val="005510CA"/>
    <w:rsid w:val="00562468"/>
    <w:rsid w:val="0056607A"/>
    <w:rsid w:val="00567370"/>
    <w:rsid w:val="005701B6"/>
    <w:rsid w:val="005706BC"/>
    <w:rsid w:val="00570837"/>
    <w:rsid w:val="005868EB"/>
    <w:rsid w:val="00594D4B"/>
    <w:rsid w:val="005A04C4"/>
    <w:rsid w:val="005B32E2"/>
    <w:rsid w:val="005C1621"/>
    <w:rsid w:val="005C1D28"/>
    <w:rsid w:val="005C3171"/>
    <w:rsid w:val="005E6E2E"/>
    <w:rsid w:val="005E70BC"/>
    <w:rsid w:val="0060190D"/>
    <w:rsid w:val="00601BBD"/>
    <w:rsid w:val="00612B85"/>
    <w:rsid w:val="006239FB"/>
    <w:rsid w:val="00626623"/>
    <w:rsid w:val="00673A2F"/>
    <w:rsid w:val="0069392C"/>
    <w:rsid w:val="006A290C"/>
    <w:rsid w:val="006A29AB"/>
    <w:rsid w:val="006B3151"/>
    <w:rsid w:val="006C12DD"/>
    <w:rsid w:val="006C1713"/>
    <w:rsid w:val="006D2301"/>
    <w:rsid w:val="006D5179"/>
    <w:rsid w:val="006D5930"/>
    <w:rsid w:val="006F2E05"/>
    <w:rsid w:val="006F5D0F"/>
    <w:rsid w:val="00710197"/>
    <w:rsid w:val="007121B7"/>
    <w:rsid w:val="00723D3A"/>
    <w:rsid w:val="00735C47"/>
    <w:rsid w:val="00736928"/>
    <w:rsid w:val="007537AD"/>
    <w:rsid w:val="00756A71"/>
    <w:rsid w:val="00762CE9"/>
    <w:rsid w:val="00763389"/>
    <w:rsid w:val="007740FF"/>
    <w:rsid w:val="007766A0"/>
    <w:rsid w:val="00780C0F"/>
    <w:rsid w:val="007A3F81"/>
    <w:rsid w:val="007A58F1"/>
    <w:rsid w:val="007C6840"/>
    <w:rsid w:val="007D1F8B"/>
    <w:rsid w:val="007E2762"/>
    <w:rsid w:val="007F2937"/>
    <w:rsid w:val="007F5D77"/>
    <w:rsid w:val="007F6A68"/>
    <w:rsid w:val="0080074A"/>
    <w:rsid w:val="0080147B"/>
    <w:rsid w:val="00801B3F"/>
    <w:rsid w:val="00806E76"/>
    <w:rsid w:val="008122D5"/>
    <w:rsid w:val="00816D56"/>
    <w:rsid w:val="00820840"/>
    <w:rsid w:val="00825142"/>
    <w:rsid w:val="00826AB1"/>
    <w:rsid w:val="008325F3"/>
    <w:rsid w:val="008379C0"/>
    <w:rsid w:val="008514F4"/>
    <w:rsid w:val="0087121B"/>
    <w:rsid w:val="0087299B"/>
    <w:rsid w:val="00874948"/>
    <w:rsid w:val="00877D12"/>
    <w:rsid w:val="0088438F"/>
    <w:rsid w:val="008960A2"/>
    <w:rsid w:val="008A007B"/>
    <w:rsid w:val="008A27F2"/>
    <w:rsid w:val="008B3CC3"/>
    <w:rsid w:val="008C5CE4"/>
    <w:rsid w:val="008D435C"/>
    <w:rsid w:val="008D66F2"/>
    <w:rsid w:val="008E0487"/>
    <w:rsid w:val="008E4604"/>
    <w:rsid w:val="008E4CF9"/>
    <w:rsid w:val="008F302A"/>
    <w:rsid w:val="00907BFD"/>
    <w:rsid w:val="00913E54"/>
    <w:rsid w:val="0091712D"/>
    <w:rsid w:val="00936A2A"/>
    <w:rsid w:val="0094161F"/>
    <w:rsid w:val="00951F13"/>
    <w:rsid w:val="00955F44"/>
    <w:rsid w:val="009612C4"/>
    <w:rsid w:val="0096773B"/>
    <w:rsid w:val="009A2A04"/>
    <w:rsid w:val="009B0B4C"/>
    <w:rsid w:val="009B11BA"/>
    <w:rsid w:val="009B26A4"/>
    <w:rsid w:val="009C1824"/>
    <w:rsid w:val="009D31F8"/>
    <w:rsid w:val="00A17824"/>
    <w:rsid w:val="00A21C05"/>
    <w:rsid w:val="00A25A0A"/>
    <w:rsid w:val="00A27FC5"/>
    <w:rsid w:val="00A33685"/>
    <w:rsid w:val="00A42EAE"/>
    <w:rsid w:val="00A5572A"/>
    <w:rsid w:val="00A55FCA"/>
    <w:rsid w:val="00A6397D"/>
    <w:rsid w:val="00A73005"/>
    <w:rsid w:val="00A73F16"/>
    <w:rsid w:val="00A75E7C"/>
    <w:rsid w:val="00A7619E"/>
    <w:rsid w:val="00A851D5"/>
    <w:rsid w:val="00A9058F"/>
    <w:rsid w:val="00A979EC"/>
    <w:rsid w:val="00AD0BF3"/>
    <w:rsid w:val="00AD3F5A"/>
    <w:rsid w:val="00AD523F"/>
    <w:rsid w:val="00AD6CD8"/>
    <w:rsid w:val="00AE0BCC"/>
    <w:rsid w:val="00AF1CD7"/>
    <w:rsid w:val="00AF3BAD"/>
    <w:rsid w:val="00B31152"/>
    <w:rsid w:val="00B316AE"/>
    <w:rsid w:val="00B33B0F"/>
    <w:rsid w:val="00B40FE1"/>
    <w:rsid w:val="00B42190"/>
    <w:rsid w:val="00B457A1"/>
    <w:rsid w:val="00B47B31"/>
    <w:rsid w:val="00B518BC"/>
    <w:rsid w:val="00B51A62"/>
    <w:rsid w:val="00B54BA4"/>
    <w:rsid w:val="00B66C3E"/>
    <w:rsid w:val="00B90820"/>
    <w:rsid w:val="00BB6B64"/>
    <w:rsid w:val="00BC12A4"/>
    <w:rsid w:val="00BC61FE"/>
    <w:rsid w:val="00BD1F00"/>
    <w:rsid w:val="00BE3DEB"/>
    <w:rsid w:val="00BE4319"/>
    <w:rsid w:val="00BF42F0"/>
    <w:rsid w:val="00BF49FE"/>
    <w:rsid w:val="00C05D99"/>
    <w:rsid w:val="00C1239E"/>
    <w:rsid w:val="00C300D7"/>
    <w:rsid w:val="00C30A2E"/>
    <w:rsid w:val="00C33104"/>
    <w:rsid w:val="00C3741A"/>
    <w:rsid w:val="00C44951"/>
    <w:rsid w:val="00C5377E"/>
    <w:rsid w:val="00C76330"/>
    <w:rsid w:val="00C76CE4"/>
    <w:rsid w:val="00C955E1"/>
    <w:rsid w:val="00C96F1C"/>
    <w:rsid w:val="00CA0FE7"/>
    <w:rsid w:val="00CA11B7"/>
    <w:rsid w:val="00CA2685"/>
    <w:rsid w:val="00CB3CA0"/>
    <w:rsid w:val="00CB77C2"/>
    <w:rsid w:val="00CD6280"/>
    <w:rsid w:val="00CF340E"/>
    <w:rsid w:val="00CF5153"/>
    <w:rsid w:val="00D0004F"/>
    <w:rsid w:val="00D01A34"/>
    <w:rsid w:val="00D224A5"/>
    <w:rsid w:val="00D2313D"/>
    <w:rsid w:val="00D359D9"/>
    <w:rsid w:val="00D40180"/>
    <w:rsid w:val="00D51D28"/>
    <w:rsid w:val="00D54B7B"/>
    <w:rsid w:val="00D75889"/>
    <w:rsid w:val="00D86D49"/>
    <w:rsid w:val="00D95582"/>
    <w:rsid w:val="00DB2713"/>
    <w:rsid w:val="00DB59CD"/>
    <w:rsid w:val="00DC1F64"/>
    <w:rsid w:val="00DC669C"/>
    <w:rsid w:val="00DC6BA2"/>
    <w:rsid w:val="00DD3535"/>
    <w:rsid w:val="00DD364F"/>
    <w:rsid w:val="00DD3854"/>
    <w:rsid w:val="00DE5EAA"/>
    <w:rsid w:val="00DF4B2F"/>
    <w:rsid w:val="00DF52C7"/>
    <w:rsid w:val="00E1432A"/>
    <w:rsid w:val="00E2667D"/>
    <w:rsid w:val="00E35D0A"/>
    <w:rsid w:val="00E417B0"/>
    <w:rsid w:val="00E561AD"/>
    <w:rsid w:val="00E608A5"/>
    <w:rsid w:val="00E706D4"/>
    <w:rsid w:val="00E972A8"/>
    <w:rsid w:val="00EA22EB"/>
    <w:rsid w:val="00EA2FBD"/>
    <w:rsid w:val="00EA7E35"/>
    <w:rsid w:val="00EB4D74"/>
    <w:rsid w:val="00EC015A"/>
    <w:rsid w:val="00EC0212"/>
    <w:rsid w:val="00EC0A26"/>
    <w:rsid w:val="00EC3CAE"/>
    <w:rsid w:val="00ED4EAA"/>
    <w:rsid w:val="00EF0FAB"/>
    <w:rsid w:val="00EF4B3F"/>
    <w:rsid w:val="00EF6911"/>
    <w:rsid w:val="00F0386C"/>
    <w:rsid w:val="00F07D7B"/>
    <w:rsid w:val="00F1022F"/>
    <w:rsid w:val="00F1516F"/>
    <w:rsid w:val="00F170EC"/>
    <w:rsid w:val="00F1783E"/>
    <w:rsid w:val="00F31B07"/>
    <w:rsid w:val="00F40895"/>
    <w:rsid w:val="00F52698"/>
    <w:rsid w:val="00F56E88"/>
    <w:rsid w:val="00F6063A"/>
    <w:rsid w:val="00F63B4B"/>
    <w:rsid w:val="00F67B45"/>
    <w:rsid w:val="00F7506E"/>
    <w:rsid w:val="00F8295E"/>
    <w:rsid w:val="00F8387C"/>
    <w:rsid w:val="00F9579A"/>
    <w:rsid w:val="00F96BCF"/>
    <w:rsid w:val="00F96F6D"/>
    <w:rsid w:val="00FA0F22"/>
    <w:rsid w:val="00FB0CF4"/>
    <w:rsid w:val="00FB22F6"/>
    <w:rsid w:val="00FB2384"/>
    <w:rsid w:val="00FB7758"/>
    <w:rsid w:val="00FC5F0B"/>
    <w:rsid w:val="00FD127B"/>
    <w:rsid w:val="00FD330D"/>
    <w:rsid w:val="00FD3465"/>
    <w:rsid w:val="00FD67BC"/>
    <w:rsid w:val="00FE68DD"/>
    <w:rsid w:val="00FF705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HTML Preformatted" w:uiPriority="99"/>
    <w:lsdException w:name="Table Grid" w:uiPriority="3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pPr>
      <w:keepNext/>
      <w:ind w:right="558"/>
      <w:jc w:val="center"/>
      <w:outlineLvl w:val="0"/>
    </w:pPr>
    <w:rPr>
      <w:b/>
      <w:bCs/>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orpodetexto">
    <w:name w:val="Body Text"/>
    <w:basedOn w:val="Normal"/>
    <w:pPr>
      <w:ind w:right="558"/>
      <w:jc w:val="both"/>
    </w:pPr>
  </w:style>
  <w:style w:type="paragraph" w:styleId="Corpodetexto2">
    <w:name w:val="Body Text 2"/>
    <w:basedOn w:val="Normal"/>
    <w:pPr>
      <w:ind w:right="378"/>
      <w:jc w:val="both"/>
    </w:pPr>
  </w:style>
  <w:style w:type="table" w:styleId="Tabelacomgrade">
    <w:name w:val="Table Grid"/>
    <w:basedOn w:val="Tabelanormal"/>
    <w:uiPriority w:val="39"/>
    <w:rsid w:val="00F178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uiPriority w:val="20"/>
    <w:qFormat/>
    <w:rsid w:val="00A5572A"/>
    <w:rPr>
      <w:i/>
      <w:iCs/>
    </w:rPr>
  </w:style>
  <w:style w:type="paragraph" w:styleId="Textodebalo">
    <w:name w:val="Balloon Text"/>
    <w:basedOn w:val="Normal"/>
    <w:link w:val="TextodebaloChar"/>
    <w:rsid w:val="00484A9D"/>
    <w:rPr>
      <w:rFonts w:ascii="Segoe UI" w:hAnsi="Segoe UI"/>
      <w:sz w:val="18"/>
      <w:szCs w:val="18"/>
      <w:lang/>
    </w:rPr>
  </w:style>
  <w:style w:type="character" w:customStyle="1" w:styleId="TextodebaloChar">
    <w:name w:val="Texto de balão Char"/>
    <w:link w:val="Textodebalo"/>
    <w:rsid w:val="00484A9D"/>
    <w:rPr>
      <w:rFonts w:ascii="Segoe UI" w:hAnsi="Segoe UI" w:cs="Segoe UI"/>
      <w:sz w:val="18"/>
      <w:szCs w:val="18"/>
    </w:rPr>
  </w:style>
  <w:style w:type="character" w:styleId="Hyperlink">
    <w:name w:val="Hyperlink"/>
    <w:uiPriority w:val="99"/>
    <w:unhideWhenUsed/>
    <w:rsid w:val="00E608A5"/>
    <w:rPr>
      <w:color w:val="0000FF"/>
      <w:u w:val="single"/>
    </w:rPr>
  </w:style>
  <w:style w:type="paragraph" w:styleId="NormalWeb">
    <w:name w:val="Normal (Web)"/>
    <w:basedOn w:val="Normal"/>
    <w:uiPriority w:val="99"/>
    <w:unhideWhenUsed/>
    <w:rsid w:val="00D01A34"/>
    <w:pPr>
      <w:spacing w:before="100" w:beforeAutospacing="1" w:after="100" w:afterAutospacing="1"/>
    </w:pPr>
  </w:style>
  <w:style w:type="paragraph" w:styleId="Cabealho">
    <w:name w:val="header"/>
    <w:basedOn w:val="Normal"/>
    <w:link w:val="CabealhoChar"/>
    <w:uiPriority w:val="99"/>
    <w:rsid w:val="002D2340"/>
    <w:pPr>
      <w:tabs>
        <w:tab w:val="center" w:pos="4252"/>
        <w:tab w:val="right" w:pos="8504"/>
      </w:tabs>
    </w:pPr>
    <w:rPr>
      <w:lang/>
    </w:rPr>
  </w:style>
  <w:style w:type="character" w:customStyle="1" w:styleId="CabealhoChar">
    <w:name w:val="Cabeçalho Char"/>
    <w:link w:val="Cabealho"/>
    <w:uiPriority w:val="99"/>
    <w:rsid w:val="002D2340"/>
    <w:rPr>
      <w:sz w:val="24"/>
      <w:szCs w:val="24"/>
    </w:rPr>
  </w:style>
  <w:style w:type="paragraph" w:styleId="Rodap">
    <w:name w:val="footer"/>
    <w:basedOn w:val="Normal"/>
    <w:link w:val="RodapChar"/>
    <w:rsid w:val="002D2340"/>
    <w:pPr>
      <w:tabs>
        <w:tab w:val="center" w:pos="4252"/>
        <w:tab w:val="right" w:pos="8504"/>
      </w:tabs>
    </w:pPr>
    <w:rPr>
      <w:lang/>
    </w:rPr>
  </w:style>
  <w:style w:type="character" w:customStyle="1" w:styleId="RodapChar">
    <w:name w:val="Rodapé Char"/>
    <w:link w:val="Rodap"/>
    <w:rsid w:val="002D2340"/>
    <w:rPr>
      <w:sz w:val="24"/>
      <w:szCs w:val="24"/>
    </w:rPr>
  </w:style>
  <w:style w:type="paragraph" w:styleId="Pr-formataoHTML">
    <w:name w:val="HTML Preformatted"/>
    <w:basedOn w:val="Normal"/>
    <w:link w:val="Pr-formataoHTMLChar"/>
    <w:uiPriority w:val="99"/>
    <w:unhideWhenUsed/>
    <w:rsid w:val="00A85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Pr-formataoHTMLChar">
    <w:name w:val="Pré-formatação HTML Char"/>
    <w:link w:val="Pr-formataoHTML"/>
    <w:uiPriority w:val="99"/>
    <w:rsid w:val="00A851D5"/>
    <w:rPr>
      <w:rFonts w:ascii="Courier New" w:hAnsi="Courier New" w:cs="Courier New"/>
    </w:rPr>
  </w:style>
  <w:style w:type="paragraph" w:styleId="Textodenotaderodap">
    <w:name w:val="footnote text"/>
    <w:basedOn w:val="Normal"/>
    <w:link w:val="TextodenotaderodapChar"/>
    <w:uiPriority w:val="99"/>
    <w:unhideWhenUsed/>
    <w:rsid w:val="00A851D5"/>
    <w:rPr>
      <w:rFonts w:ascii="Calibri" w:eastAsia="Calibri" w:hAnsi="Calibri"/>
      <w:sz w:val="20"/>
      <w:szCs w:val="20"/>
      <w:lang w:eastAsia="en-US"/>
    </w:rPr>
  </w:style>
  <w:style w:type="character" w:customStyle="1" w:styleId="TextodenotaderodapChar">
    <w:name w:val="Texto de nota de rodapé Char"/>
    <w:link w:val="Textodenotaderodap"/>
    <w:uiPriority w:val="99"/>
    <w:rsid w:val="00A851D5"/>
    <w:rPr>
      <w:rFonts w:ascii="Calibri" w:eastAsia="Calibri" w:hAnsi="Calibri"/>
      <w:lang w:eastAsia="en-US"/>
    </w:rPr>
  </w:style>
  <w:style w:type="character" w:styleId="Refdenotaderodap">
    <w:name w:val="footnote reference"/>
    <w:uiPriority w:val="99"/>
    <w:unhideWhenUsed/>
    <w:rsid w:val="00A851D5"/>
    <w:rPr>
      <w:vertAlign w:val="superscript"/>
    </w:rPr>
  </w:style>
</w:styles>
</file>

<file path=word/webSettings.xml><?xml version="1.0" encoding="utf-8"?>
<w:webSettings xmlns:r="http://schemas.openxmlformats.org/officeDocument/2006/relationships" xmlns:w="http://schemas.openxmlformats.org/wordprocessingml/2006/main">
  <w:divs>
    <w:div w:id="54664405">
      <w:bodyDiv w:val="1"/>
      <w:marLeft w:val="0"/>
      <w:marRight w:val="0"/>
      <w:marTop w:val="0"/>
      <w:marBottom w:val="0"/>
      <w:divBdr>
        <w:top w:val="none" w:sz="0" w:space="0" w:color="auto"/>
        <w:left w:val="none" w:sz="0" w:space="0" w:color="auto"/>
        <w:bottom w:val="none" w:sz="0" w:space="0" w:color="auto"/>
        <w:right w:val="none" w:sz="0" w:space="0" w:color="auto"/>
      </w:divBdr>
    </w:div>
    <w:div w:id="122772362">
      <w:bodyDiv w:val="1"/>
      <w:marLeft w:val="0"/>
      <w:marRight w:val="0"/>
      <w:marTop w:val="0"/>
      <w:marBottom w:val="0"/>
      <w:divBdr>
        <w:top w:val="none" w:sz="0" w:space="0" w:color="auto"/>
        <w:left w:val="none" w:sz="0" w:space="0" w:color="auto"/>
        <w:bottom w:val="none" w:sz="0" w:space="0" w:color="auto"/>
        <w:right w:val="none" w:sz="0" w:space="0" w:color="auto"/>
      </w:divBdr>
    </w:div>
    <w:div w:id="394209972">
      <w:bodyDiv w:val="1"/>
      <w:marLeft w:val="0"/>
      <w:marRight w:val="0"/>
      <w:marTop w:val="0"/>
      <w:marBottom w:val="0"/>
      <w:divBdr>
        <w:top w:val="none" w:sz="0" w:space="0" w:color="auto"/>
        <w:left w:val="none" w:sz="0" w:space="0" w:color="auto"/>
        <w:bottom w:val="none" w:sz="0" w:space="0" w:color="auto"/>
        <w:right w:val="none" w:sz="0" w:space="0" w:color="auto"/>
      </w:divBdr>
    </w:div>
    <w:div w:id="772743893">
      <w:bodyDiv w:val="1"/>
      <w:marLeft w:val="0"/>
      <w:marRight w:val="0"/>
      <w:marTop w:val="0"/>
      <w:marBottom w:val="0"/>
      <w:divBdr>
        <w:top w:val="none" w:sz="0" w:space="0" w:color="auto"/>
        <w:left w:val="none" w:sz="0" w:space="0" w:color="auto"/>
        <w:bottom w:val="none" w:sz="0" w:space="0" w:color="auto"/>
        <w:right w:val="none" w:sz="0" w:space="0" w:color="auto"/>
      </w:divBdr>
    </w:div>
    <w:div w:id="822966242">
      <w:bodyDiv w:val="1"/>
      <w:marLeft w:val="0"/>
      <w:marRight w:val="0"/>
      <w:marTop w:val="0"/>
      <w:marBottom w:val="0"/>
      <w:divBdr>
        <w:top w:val="none" w:sz="0" w:space="0" w:color="auto"/>
        <w:left w:val="none" w:sz="0" w:space="0" w:color="auto"/>
        <w:bottom w:val="none" w:sz="0" w:space="0" w:color="auto"/>
        <w:right w:val="none" w:sz="0" w:space="0" w:color="auto"/>
      </w:divBdr>
    </w:div>
    <w:div w:id="892427498">
      <w:bodyDiv w:val="1"/>
      <w:marLeft w:val="0"/>
      <w:marRight w:val="0"/>
      <w:marTop w:val="0"/>
      <w:marBottom w:val="0"/>
      <w:divBdr>
        <w:top w:val="none" w:sz="0" w:space="0" w:color="auto"/>
        <w:left w:val="none" w:sz="0" w:space="0" w:color="auto"/>
        <w:bottom w:val="none" w:sz="0" w:space="0" w:color="auto"/>
        <w:right w:val="none" w:sz="0" w:space="0" w:color="auto"/>
      </w:divBdr>
    </w:div>
    <w:div w:id="1331517042">
      <w:bodyDiv w:val="1"/>
      <w:marLeft w:val="0"/>
      <w:marRight w:val="0"/>
      <w:marTop w:val="0"/>
      <w:marBottom w:val="0"/>
      <w:divBdr>
        <w:top w:val="none" w:sz="0" w:space="0" w:color="auto"/>
        <w:left w:val="none" w:sz="0" w:space="0" w:color="auto"/>
        <w:bottom w:val="none" w:sz="0" w:space="0" w:color="auto"/>
        <w:right w:val="none" w:sz="0" w:space="0" w:color="auto"/>
      </w:divBdr>
      <w:divsChild>
        <w:div w:id="331758805">
          <w:marLeft w:val="0"/>
          <w:marRight w:val="0"/>
          <w:marTop w:val="0"/>
          <w:marBottom w:val="0"/>
          <w:divBdr>
            <w:top w:val="none" w:sz="0" w:space="0" w:color="auto"/>
            <w:left w:val="none" w:sz="0" w:space="0" w:color="auto"/>
            <w:bottom w:val="none" w:sz="0" w:space="0" w:color="auto"/>
            <w:right w:val="none" w:sz="0" w:space="0" w:color="auto"/>
          </w:divBdr>
        </w:div>
        <w:div w:id="573705749">
          <w:marLeft w:val="0"/>
          <w:marRight w:val="0"/>
          <w:marTop w:val="0"/>
          <w:marBottom w:val="0"/>
          <w:divBdr>
            <w:top w:val="none" w:sz="0" w:space="0" w:color="auto"/>
            <w:left w:val="none" w:sz="0" w:space="0" w:color="auto"/>
            <w:bottom w:val="none" w:sz="0" w:space="0" w:color="auto"/>
            <w:right w:val="none" w:sz="0" w:space="0" w:color="auto"/>
          </w:divBdr>
        </w:div>
        <w:div w:id="924802204">
          <w:marLeft w:val="0"/>
          <w:marRight w:val="0"/>
          <w:marTop w:val="0"/>
          <w:marBottom w:val="0"/>
          <w:divBdr>
            <w:top w:val="none" w:sz="0" w:space="0" w:color="auto"/>
            <w:left w:val="none" w:sz="0" w:space="0" w:color="auto"/>
            <w:bottom w:val="none" w:sz="0" w:space="0" w:color="auto"/>
            <w:right w:val="none" w:sz="0" w:space="0" w:color="auto"/>
          </w:divBdr>
        </w:div>
        <w:div w:id="1229657961">
          <w:marLeft w:val="0"/>
          <w:marRight w:val="0"/>
          <w:marTop w:val="0"/>
          <w:marBottom w:val="0"/>
          <w:divBdr>
            <w:top w:val="none" w:sz="0" w:space="0" w:color="auto"/>
            <w:left w:val="none" w:sz="0" w:space="0" w:color="auto"/>
            <w:bottom w:val="none" w:sz="0" w:space="0" w:color="auto"/>
            <w:right w:val="none" w:sz="0" w:space="0" w:color="auto"/>
          </w:divBdr>
        </w:div>
        <w:div w:id="1264923984">
          <w:marLeft w:val="0"/>
          <w:marRight w:val="0"/>
          <w:marTop w:val="0"/>
          <w:marBottom w:val="0"/>
          <w:divBdr>
            <w:top w:val="none" w:sz="0" w:space="0" w:color="auto"/>
            <w:left w:val="none" w:sz="0" w:space="0" w:color="auto"/>
            <w:bottom w:val="none" w:sz="0" w:space="0" w:color="auto"/>
            <w:right w:val="none" w:sz="0" w:space="0" w:color="auto"/>
          </w:divBdr>
        </w:div>
        <w:div w:id="1347445195">
          <w:marLeft w:val="0"/>
          <w:marRight w:val="0"/>
          <w:marTop w:val="0"/>
          <w:marBottom w:val="0"/>
          <w:divBdr>
            <w:top w:val="none" w:sz="0" w:space="0" w:color="auto"/>
            <w:left w:val="none" w:sz="0" w:space="0" w:color="auto"/>
            <w:bottom w:val="none" w:sz="0" w:space="0" w:color="auto"/>
            <w:right w:val="none" w:sz="0" w:space="0" w:color="auto"/>
          </w:divBdr>
        </w:div>
        <w:div w:id="1391880445">
          <w:marLeft w:val="0"/>
          <w:marRight w:val="0"/>
          <w:marTop w:val="0"/>
          <w:marBottom w:val="0"/>
          <w:divBdr>
            <w:top w:val="none" w:sz="0" w:space="0" w:color="auto"/>
            <w:left w:val="none" w:sz="0" w:space="0" w:color="auto"/>
            <w:bottom w:val="none" w:sz="0" w:space="0" w:color="auto"/>
            <w:right w:val="none" w:sz="0" w:space="0" w:color="auto"/>
          </w:divBdr>
        </w:div>
        <w:div w:id="1394087182">
          <w:marLeft w:val="0"/>
          <w:marRight w:val="0"/>
          <w:marTop w:val="0"/>
          <w:marBottom w:val="0"/>
          <w:divBdr>
            <w:top w:val="none" w:sz="0" w:space="0" w:color="auto"/>
            <w:left w:val="none" w:sz="0" w:space="0" w:color="auto"/>
            <w:bottom w:val="none" w:sz="0" w:space="0" w:color="auto"/>
            <w:right w:val="none" w:sz="0" w:space="0" w:color="auto"/>
          </w:divBdr>
        </w:div>
        <w:div w:id="1457286181">
          <w:marLeft w:val="0"/>
          <w:marRight w:val="0"/>
          <w:marTop w:val="0"/>
          <w:marBottom w:val="0"/>
          <w:divBdr>
            <w:top w:val="none" w:sz="0" w:space="0" w:color="auto"/>
            <w:left w:val="none" w:sz="0" w:space="0" w:color="auto"/>
            <w:bottom w:val="none" w:sz="0" w:space="0" w:color="auto"/>
            <w:right w:val="none" w:sz="0" w:space="0" w:color="auto"/>
          </w:divBdr>
        </w:div>
        <w:div w:id="1754233320">
          <w:marLeft w:val="0"/>
          <w:marRight w:val="0"/>
          <w:marTop w:val="0"/>
          <w:marBottom w:val="0"/>
          <w:divBdr>
            <w:top w:val="none" w:sz="0" w:space="0" w:color="auto"/>
            <w:left w:val="none" w:sz="0" w:space="0" w:color="auto"/>
            <w:bottom w:val="none" w:sz="0" w:space="0" w:color="auto"/>
            <w:right w:val="none" w:sz="0" w:space="0" w:color="auto"/>
          </w:divBdr>
        </w:div>
        <w:div w:id="1850291274">
          <w:marLeft w:val="0"/>
          <w:marRight w:val="0"/>
          <w:marTop w:val="0"/>
          <w:marBottom w:val="0"/>
          <w:divBdr>
            <w:top w:val="none" w:sz="0" w:space="0" w:color="auto"/>
            <w:left w:val="none" w:sz="0" w:space="0" w:color="auto"/>
            <w:bottom w:val="none" w:sz="0" w:space="0" w:color="auto"/>
            <w:right w:val="none" w:sz="0" w:space="0" w:color="auto"/>
          </w:divBdr>
        </w:div>
        <w:div w:id="2113864119">
          <w:marLeft w:val="0"/>
          <w:marRight w:val="0"/>
          <w:marTop w:val="0"/>
          <w:marBottom w:val="0"/>
          <w:divBdr>
            <w:top w:val="none" w:sz="0" w:space="0" w:color="auto"/>
            <w:left w:val="none" w:sz="0" w:space="0" w:color="auto"/>
            <w:bottom w:val="none" w:sz="0" w:space="0" w:color="auto"/>
            <w:right w:val="none" w:sz="0" w:space="0" w:color="auto"/>
          </w:divBdr>
        </w:div>
        <w:div w:id="2145341764">
          <w:marLeft w:val="0"/>
          <w:marRight w:val="0"/>
          <w:marTop w:val="0"/>
          <w:marBottom w:val="0"/>
          <w:divBdr>
            <w:top w:val="none" w:sz="0" w:space="0" w:color="auto"/>
            <w:left w:val="none" w:sz="0" w:space="0" w:color="auto"/>
            <w:bottom w:val="none" w:sz="0" w:space="0" w:color="auto"/>
            <w:right w:val="none" w:sz="0" w:space="0" w:color="auto"/>
          </w:divBdr>
        </w:div>
      </w:divsChild>
    </w:div>
    <w:div w:id="1376344974">
      <w:bodyDiv w:val="1"/>
      <w:marLeft w:val="0"/>
      <w:marRight w:val="0"/>
      <w:marTop w:val="0"/>
      <w:marBottom w:val="0"/>
      <w:divBdr>
        <w:top w:val="none" w:sz="0" w:space="0" w:color="auto"/>
        <w:left w:val="none" w:sz="0" w:space="0" w:color="auto"/>
        <w:bottom w:val="none" w:sz="0" w:space="0" w:color="auto"/>
        <w:right w:val="none" w:sz="0" w:space="0" w:color="auto"/>
      </w:divBdr>
    </w:div>
    <w:div w:id="1830555091">
      <w:bodyDiv w:val="1"/>
      <w:marLeft w:val="0"/>
      <w:marRight w:val="0"/>
      <w:marTop w:val="0"/>
      <w:marBottom w:val="0"/>
      <w:divBdr>
        <w:top w:val="none" w:sz="0" w:space="0" w:color="auto"/>
        <w:left w:val="none" w:sz="0" w:space="0" w:color="auto"/>
        <w:bottom w:val="none" w:sz="0" w:space="0" w:color="auto"/>
        <w:right w:val="none" w:sz="0" w:space="0" w:color="auto"/>
      </w:divBdr>
    </w:div>
    <w:div w:id="1857890152">
      <w:bodyDiv w:val="1"/>
      <w:marLeft w:val="0"/>
      <w:marRight w:val="0"/>
      <w:marTop w:val="0"/>
      <w:marBottom w:val="0"/>
      <w:divBdr>
        <w:top w:val="none" w:sz="0" w:space="0" w:color="auto"/>
        <w:left w:val="none" w:sz="0" w:space="0" w:color="auto"/>
        <w:bottom w:val="none" w:sz="0" w:space="0" w:color="auto"/>
        <w:right w:val="none" w:sz="0" w:space="0" w:color="auto"/>
      </w:divBdr>
      <w:divsChild>
        <w:div w:id="87318103">
          <w:marLeft w:val="0"/>
          <w:marRight w:val="0"/>
          <w:marTop w:val="0"/>
          <w:marBottom w:val="0"/>
          <w:divBdr>
            <w:top w:val="none" w:sz="0" w:space="0" w:color="auto"/>
            <w:left w:val="none" w:sz="0" w:space="0" w:color="auto"/>
            <w:bottom w:val="none" w:sz="0" w:space="0" w:color="auto"/>
            <w:right w:val="none" w:sz="0" w:space="0" w:color="auto"/>
          </w:divBdr>
        </w:div>
        <w:div w:id="123426748">
          <w:marLeft w:val="0"/>
          <w:marRight w:val="0"/>
          <w:marTop w:val="0"/>
          <w:marBottom w:val="0"/>
          <w:divBdr>
            <w:top w:val="none" w:sz="0" w:space="0" w:color="auto"/>
            <w:left w:val="none" w:sz="0" w:space="0" w:color="auto"/>
            <w:bottom w:val="none" w:sz="0" w:space="0" w:color="auto"/>
            <w:right w:val="none" w:sz="0" w:space="0" w:color="auto"/>
          </w:divBdr>
        </w:div>
        <w:div w:id="123893144">
          <w:marLeft w:val="0"/>
          <w:marRight w:val="0"/>
          <w:marTop w:val="0"/>
          <w:marBottom w:val="0"/>
          <w:divBdr>
            <w:top w:val="none" w:sz="0" w:space="0" w:color="auto"/>
            <w:left w:val="none" w:sz="0" w:space="0" w:color="auto"/>
            <w:bottom w:val="none" w:sz="0" w:space="0" w:color="auto"/>
            <w:right w:val="none" w:sz="0" w:space="0" w:color="auto"/>
          </w:divBdr>
        </w:div>
        <w:div w:id="126437827">
          <w:marLeft w:val="0"/>
          <w:marRight w:val="0"/>
          <w:marTop w:val="0"/>
          <w:marBottom w:val="0"/>
          <w:divBdr>
            <w:top w:val="none" w:sz="0" w:space="0" w:color="auto"/>
            <w:left w:val="none" w:sz="0" w:space="0" w:color="auto"/>
            <w:bottom w:val="none" w:sz="0" w:space="0" w:color="auto"/>
            <w:right w:val="none" w:sz="0" w:space="0" w:color="auto"/>
          </w:divBdr>
        </w:div>
        <w:div w:id="321667361">
          <w:marLeft w:val="0"/>
          <w:marRight w:val="0"/>
          <w:marTop w:val="0"/>
          <w:marBottom w:val="0"/>
          <w:divBdr>
            <w:top w:val="none" w:sz="0" w:space="0" w:color="auto"/>
            <w:left w:val="none" w:sz="0" w:space="0" w:color="auto"/>
            <w:bottom w:val="none" w:sz="0" w:space="0" w:color="auto"/>
            <w:right w:val="none" w:sz="0" w:space="0" w:color="auto"/>
          </w:divBdr>
        </w:div>
        <w:div w:id="469712488">
          <w:marLeft w:val="0"/>
          <w:marRight w:val="0"/>
          <w:marTop w:val="0"/>
          <w:marBottom w:val="0"/>
          <w:divBdr>
            <w:top w:val="none" w:sz="0" w:space="0" w:color="auto"/>
            <w:left w:val="none" w:sz="0" w:space="0" w:color="auto"/>
            <w:bottom w:val="none" w:sz="0" w:space="0" w:color="auto"/>
            <w:right w:val="none" w:sz="0" w:space="0" w:color="auto"/>
          </w:divBdr>
        </w:div>
        <w:div w:id="479272161">
          <w:marLeft w:val="0"/>
          <w:marRight w:val="0"/>
          <w:marTop w:val="0"/>
          <w:marBottom w:val="0"/>
          <w:divBdr>
            <w:top w:val="none" w:sz="0" w:space="0" w:color="auto"/>
            <w:left w:val="none" w:sz="0" w:space="0" w:color="auto"/>
            <w:bottom w:val="none" w:sz="0" w:space="0" w:color="auto"/>
            <w:right w:val="none" w:sz="0" w:space="0" w:color="auto"/>
          </w:divBdr>
        </w:div>
        <w:div w:id="801383903">
          <w:marLeft w:val="0"/>
          <w:marRight w:val="0"/>
          <w:marTop w:val="0"/>
          <w:marBottom w:val="0"/>
          <w:divBdr>
            <w:top w:val="none" w:sz="0" w:space="0" w:color="auto"/>
            <w:left w:val="none" w:sz="0" w:space="0" w:color="auto"/>
            <w:bottom w:val="none" w:sz="0" w:space="0" w:color="auto"/>
            <w:right w:val="none" w:sz="0" w:space="0" w:color="auto"/>
          </w:divBdr>
        </w:div>
        <w:div w:id="823009915">
          <w:marLeft w:val="0"/>
          <w:marRight w:val="0"/>
          <w:marTop w:val="0"/>
          <w:marBottom w:val="0"/>
          <w:divBdr>
            <w:top w:val="none" w:sz="0" w:space="0" w:color="auto"/>
            <w:left w:val="none" w:sz="0" w:space="0" w:color="auto"/>
            <w:bottom w:val="none" w:sz="0" w:space="0" w:color="auto"/>
            <w:right w:val="none" w:sz="0" w:space="0" w:color="auto"/>
          </w:divBdr>
        </w:div>
        <w:div w:id="895050459">
          <w:marLeft w:val="0"/>
          <w:marRight w:val="0"/>
          <w:marTop w:val="0"/>
          <w:marBottom w:val="0"/>
          <w:divBdr>
            <w:top w:val="none" w:sz="0" w:space="0" w:color="auto"/>
            <w:left w:val="none" w:sz="0" w:space="0" w:color="auto"/>
            <w:bottom w:val="none" w:sz="0" w:space="0" w:color="auto"/>
            <w:right w:val="none" w:sz="0" w:space="0" w:color="auto"/>
          </w:divBdr>
        </w:div>
        <w:div w:id="969091540">
          <w:marLeft w:val="0"/>
          <w:marRight w:val="0"/>
          <w:marTop w:val="0"/>
          <w:marBottom w:val="0"/>
          <w:divBdr>
            <w:top w:val="none" w:sz="0" w:space="0" w:color="auto"/>
            <w:left w:val="none" w:sz="0" w:space="0" w:color="auto"/>
            <w:bottom w:val="none" w:sz="0" w:space="0" w:color="auto"/>
            <w:right w:val="none" w:sz="0" w:space="0" w:color="auto"/>
          </w:divBdr>
        </w:div>
        <w:div w:id="1046026884">
          <w:marLeft w:val="0"/>
          <w:marRight w:val="0"/>
          <w:marTop w:val="0"/>
          <w:marBottom w:val="0"/>
          <w:divBdr>
            <w:top w:val="none" w:sz="0" w:space="0" w:color="auto"/>
            <w:left w:val="none" w:sz="0" w:space="0" w:color="auto"/>
            <w:bottom w:val="none" w:sz="0" w:space="0" w:color="auto"/>
            <w:right w:val="none" w:sz="0" w:space="0" w:color="auto"/>
          </w:divBdr>
        </w:div>
        <w:div w:id="1154643678">
          <w:marLeft w:val="0"/>
          <w:marRight w:val="0"/>
          <w:marTop w:val="0"/>
          <w:marBottom w:val="0"/>
          <w:divBdr>
            <w:top w:val="none" w:sz="0" w:space="0" w:color="auto"/>
            <w:left w:val="none" w:sz="0" w:space="0" w:color="auto"/>
            <w:bottom w:val="none" w:sz="0" w:space="0" w:color="auto"/>
            <w:right w:val="none" w:sz="0" w:space="0" w:color="auto"/>
          </w:divBdr>
        </w:div>
        <w:div w:id="1164786520">
          <w:marLeft w:val="0"/>
          <w:marRight w:val="0"/>
          <w:marTop w:val="0"/>
          <w:marBottom w:val="0"/>
          <w:divBdr>
            <w:top w:val="none" w:sz="0" w:space="0" w:color="auto"/>
            <w:left w:val="none" w:sz="0" w:space="0" w:color="auto"/>
            <w:bottom w:val="none" w:sz="0" w:space="0" w:color="auto"/>
            <w:right w:val="none" w:sz="0" w:space="0" w:color="auto"/>
          </w:divBdr>
        </w:div>
        <w:div w:id="1198933776">
          <w:marLeft w:val="0"/>
          <w:marRight w:val="0"/>
          <w:marTop w:val="0"/>
          <w:marBottom w:val="0"/>
          <w:divBdr>
            <w:top w:val="none" w:sz="0" w:space="0" w:color="auto"/>
            <w:left w:val="none" w:sz="0" w:space="0" w:color="auto"/>
            <w:bottom w:val="none" w:sz="0" w:space="0" w:color="auto"/>
            <w:right w:val="none" w:sz="0" w:space="0" w:color="auto"/>
          </w:divBdr>
        </w:div>
        <w:div w:id="1224489072">
          <w:marLeft w:val="0"/>
          <w:marRight w:val="0"/>
          <w:marTop w:val="0"/>
          <w:marBottom w:val="0"/>
          <w:divBdr>
            <w:top w:val="none" w:sz="0" w:space="0" w:color="auto"/>
            <w:left w:val="none" w:sz="0" w:space="0" w:color="auto"/>
            <w:bottom w:val="none" w:sz="0" w:space="0" w:color="auto"/>
            <w:right w:val="none" w:sz="0" w:space="0" w:color="auto"/>
          </w:divBdr>
        </w:div>
        <w:div w:id="1291323175">
          <w:marLeft w:val="0"/>
          <w:marRight w:val="0"/>
          <w:marTop w:val="0"/>
          <w:marBottom w:val="0"/>
          <w:divBdr>
            <w:top w:val="none" w:sz="0" w:space="0" w:color="auto"/>
            <w:left w:val="none" w:sz="0" w:space="0" w:color="auto"/>
            <w:bottom w:val="none" w:sz="0" w:space="0" w:color="auto"/>
            <w:right w:val="none" w:sz="0" w:space="0" w:color="auto"/>
          </w:divBdr>
        </w:div>
        <w:div w:id="1325471174">
          <w:marLeft w:val="0"/>
          <w:marRight w:val="0"/>
          <w:marTop w:val="0"/>
          <w:marBottom w:val="0"/>
          <w:divBdr>
            <w:top w:val="none" w:sz="0" w:space="0" w:color="auto"/>
            <w:left w:val="none" w:sz="0" w:space="0" w:color="auto"/>
            <w:bottom w:val="none" w:sz="0" w:space="0" w:color="auto"/>
            <w:right w:val="none" w:sz="0" w:space="0" w:color="auto"/>
          </w:divBdr>
        </w:div>
        <w:div w:id="1415274155">
          <w:marLeft w:val="0"/>
          <w:marRight w:val="0"/>
          <w:marTop w:val="0"/>
          <w:marBottom w:val="0"/>
          <w:divBdr>
            <w:top w:val="none" w:sz="0" w:space="0" w:color="auto"/>
            <w:left w:val="none" w:sz="0" w:space="0" w:color="auto"/>
            <w:bottom w:val="none" w:sz="0" w:space="0" w:color="auto"/>
            <w:right w:val="none" w:sz="0" w:space="0" w:color="auto"/>
          </w:divBdr>
        </w:div>
        <w:div w:id="1618098581">
          <w:marLeft w:val="0"/>
          <w:marRight w:val="0"/>
          <w:marTop w:val="0"/>
          <w:marBottom w:val="0"/>
          <w:divBdr>
            <w:top w:val="none" w:sz="0" w:space="0" w:color="auto"/>
            <w:left w:val="none" w:sz="0" w:space="0" w:color="auto"/>
            <w:bottom w:val="none" w:sz="0" w:space="0" w:color="auto"/>
            <w:right w:val="none" w:sz="0" w:space="0" w:color="auto"/>
          </w:divBdr>
        </w:div>
        <w:div w:id="1723747173">
          <w:marLeft w:val="0"/>
          <w:marRight w:val="0"/>
          <w:marTop w:val="0"/>
          <w:marBottom w:val="0"/>
          <w:divBdr>
            <w:top w:val="none" w:sz="0" w:space="0" w:color="auto"/>
            <w:left w:val="none" w:sz="0" w:space="0" w:color="auto"/>
            <w:bottom w:val="none" w:sz="0" w:space="0" w:color="auto"/>
            <w:right w:val="none" w:sz="0" w:space="0" w:color="auto"/>
          </w:divBdr>
        </w:div>
        <w:div w:id="1727870042">
          <w:marLeft w:val="0"/>
          <w:marRight w:val="0"/>
          <w:marTop w:val="0"/>
          <w:marBottom w:val="0"/>
          <w:divBdr>
            <w:top w:val="none" w:sz="0" w:space="0" w:color="auto"/>
            <w:left w:val="none" w:sz="0" w:space="0" w:color="auto"/>
            <w:bottom w:val="none" w:sz="0" w:space="0" w:color="auto"/>
            <w:right w:val="none" w:sz="0" w:space="0" w:color="auto"/>
          </w:divBdr>
        </w:div>
        <w:div w:id="1742437386">
          <w:marLeft w:val="0"/>
          <w:marRight w:val="0"/>
          <w:marTop w:val="0"/>
          <w:marBottom w:val="0"/>
          <w:divBdr>
            <w:top w:val="none" w:sz="0" w:space="0" w:color="auto"/>
            <w:left w:val="none" w:sz="0" w:space="0" w:color="auto"/>
            <w:bottom w:val="none" w:sz="0" w:space="0" w:color="auto"/>
            <w:right w:val="none" w:sz="0" w:space="0" w:color="auto"/>
          </w:divBdr>
        </w:div>
        <w:div w:id="1768114141">
          <w:marLeft w:val="0"/>
          <w:marRight w:val="0"/>
          <w:marTop w:val="0"/>
          <w:marBottom w:val="0"/>
          <w:divBdr>
            <w:top w:val="none" w:sz="0" w:space="0" w:color="auto"/>
            <w:left w:val="none" w:sz="0" w:space="0" w:color="auto"/>
            <w:bottom w:val="none" w:sz="0" w:space="0" w:color="auto"/>
            <w:right w:val="none" w:sz="0" w:space="0" w:color="auto"/>
          </w:divBdr>
        </w:div>
        <w:div w:id="1837381595">
          <w:marLeft w:val="0"/>
          <w:marRight w:val="0"/>
          <w:marTop w:val="0"/>
          <w:marBottom w:val="0"/>
          <w:divBdr>
            <w:top w:val="none" w:sz="0" w:space="0" w:color="auto"/>
            <w:left w:val="none" w:sz="0" w:space="0" w:color="auto"/>
            <w:bottom w:val="none" w:sz="0" w:space="0" w:color="auto"/>
            <w:right w:val="none" w:sz="0" w:space="0" w:color="auto"/>
          </w:divBdr>
        </w:div>
        <w:div w:id="1901557021">
          <w:marLeft w:val="0"/>
          <w:marRight w:val="0"/>
          <w:marTop w:val="0"/>
          <w:marBottom w:val="0"/>
          <w:divBdr>
            <w:top w:val="none" w:sz="0" w:space="0" w:color="auto"/>
            <w:left w:val="none" w:sz="0" w:space="0" w:color="auto"/>
            <w:bottom w:val="none" w:sz="0" w:space="0" w:color="auto"/>
            <w:right w:val="none" w:sz="0" w:space="0" w:color="auto"/>
          </w:divBdr>
        </w:div>
        <w:div w:id="2028798122">
          <w:marLeft w:val="0"/>
          <w:marRight w:val="0"/>
          <w:marTop w:val="0"/>
          <w:marBottom w:val="0"/>
          <w:divBdr>
            <w:top w:val="none" w:sz="0" w:space="0" w:color="auto"/>
            <w:left w:val="none" w:sz="0" w:space="0" w:color="auto"/>
            <w:bottom w:val="none" w:sz="0" w:space="0" w:color="auto"/>
            <w:right w:val="none" w:sz="0" w:space="0" w:color="auto"/>
          </w:divBdr>
        </w:div>
        <w:div w:id="2044362722">
          <w:marLeft w:val="0"/>
          <w:marRight w:val="0"/>
          <w:marTop w:val="0"/>
          <w:marBottom w:val="0"/>
          <w:divBdr>
            <w:top w:val="none" w:sz="0" w:space="0" w:color="auto"/>
            <w:left w:val="none" w:sz="0" w:space="0" w:color="auto"/>
            <w:bottom w:val="none" w:sz="0" w:space="0" w:color="auto"/>
            <w:right w:val="none" w:sz="0" w:space="0" w:color="auto"/>
          </w:divBdr>
        </w:div>
        <w:div w:id="2058628405">
          <w:marLeft w:val="0"/>
          <w:marRight w:val="0"/>
          <w:marTop w:val="0"/>
          <w:marBottom w:val="0"/>
          <w:divBdr>
            <w:top w:val="none" w:sz="0" w:space="0" w:color="auto"/>
            <w:left w:val="none" w:sz="0" w:space="0" w:color="auto"/>
            <w:bottom w:val="none" w:sz="0" w:space="0" w:color="auto"/>
            <w:right w:val="none" w:sz="0" w:space="0" w:color="auto"/>
          </w:divBdr>
        </w:div>
      </w:divsChild>
    </w:div>
    <w:div w:id="1878005394">
      <w:bodyDiv w:val="1"/>
      <w:marLeft w:val="0"/>
      <w:marRight w:val="0"/>
      <w:marTop w:val="0"/>
      <w:marBottom w:val="0"/>
      <w:divBdr>
        <w:top w:val="none" w:sz="0" w:space="0" w:color="auto"/>
        <w:left w:val="none" w:sz="0" w:space="0" w:color="auto"/>
        <w:bottom w:val="none" w:sz="0" w:space="0" w:color="auto"/>
        <w:right w:val="none" w:sz="0" w:space="0" w:color="auto"/>
      </w:divBdr>
    </w:div>
    <w:div w:id="2082021882">
      <w:bodyDiv w:val="1"/>
      <w:marLeft w:val="0"/>
      <w:marRight w:val="0"/>
      <w:marTop w:val="0"/>
      <w:marBottom w:val="0"/>
      <w:divBdr>
        <w:top w:val="none" w:sz="0" w:space="0" w:color="auto"/>
        <w:left w:val="none" w:sz="0" w:space="0" w:color="auto"/>
        <w:bottom w:val="none" w:sz="0" w:space="0" w:color="auto"/>
        <w:right w:val="none" w:sz="0" w:space="0" w:color="auto"/>
      </w:divBdr>
    </w:div>
    <w:div w:id="2145811317">
      <w:bodyDiv w:val="1"/>
      <w:marLeft w:val="0"/>
      <w:marRight w:val="0"/>
      <w:marTop w:val="0"/>
      <w:marBottom w:val="0"/>
      <w:divBdr>
        <w:top w:val="none" w:sz="0" w:space="0" w:color="auto"/>
        <w:left w:val="none" w:sz="0" w:space="0" w:color="auto"/>
        <w:bottom w:val="none" w:sz="0" w:space="0" w:color="auto"/>
        <w:right w:val="none" w:sz="0" w:space="0" w:color="auto"/>
      </w:divBdr>
      <w:divsChild>
        <w:div w:id="779648873">
          <w:marLeft w:val="2268"/>
          <w:marRight w:val="0"/>
          <w:marTop w:val="30"/>
          <w:marBottom w:val="0"/>
          <w:divBdr>
            <w:top w:val="none" w:sz="0" w:space="0" w:color="auto"/>
            <w:left w:val="none" w:sz="0" w:space="0" w:color="auto"/>
            <w:bottom w:val="none" w:sz="0" w:space="0" w:color="auto"/>
            <w:right w:val="none" w:sz="0" w:space="0" w:color="auto"/>
          </w:divBdr>
        </w:div>
        <w:div w:id="1666742495">
          <w:marLeft w:val="0"/>
          <w:marRight w:val="0"/>
          <w:marTop w:val="3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usbrasil.com/legislacao/103883/lei-de-criacao-do-pasep-lei-complementar-8-70" TargetMode="External"/><Relationship Id="rId3" Type="http://schemas.openxmlformats.org/officeDocument/2006/relationships/webSettings" Target="webSettings.xml"/><Relationship Id="rId7" Type="http://schemas.openxmlformats.org/officeDocument/2006/relationships/hyperlink" Target="http://www.franciscopaulo.com.b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pauloadm@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9092</Words>
  <Characters>51285</Characters>
  <Application>Microsoft Office Word</Application>
  <DocSecurity>0</DocSecurity>
  <Lines>427</Lines>
  <Paragraphs>120</Paragraphs>
  <ScaleCrop>false</ScaleCrop>
  <HeadingPairs>
    <vt:vector size="2" baseType="variant">
      <vt:variant>
        <vt:lpstr>Título</vt:lpstr>
      </vt:variant>
      <vt:variant>
        <vt:i4>1</vt:i4>
      </vt:variant>
    </vt:vector>
  </HeadingPairs>
  <TitlesOfParts>
    <vt:vector size="1" baseType="lpstr">
      <vt:lpstr>O trabalho - Base para o desenvolvimento da civilização</vt:lpstr>
    </vt:vector>
  </TitlesOfParts>
  <Company/>
  <LinksUpToDate>false</LinksUpToDate>
  <CharactersWithSpaces>60257</CharactersWithSpaces>
  <SharedDoc>false</SharedDoc>
  <HLinks>
    <vt:vector size="18" baseType="variant">
      <vt:variant>
        <vt:i4>458829</vt:i4>
      </vt:variant>
      <vt:variant>
        <vt:i4>6</vt:i4>
      </vt:variant>
      <vt:variant>
        <vt:i4>0</vt:i4>
      </vt:variant>
      <vt:variant>
        <vt:i4>5</vt:i4>
      </vt:variant>
      <vt:variant>
        <vt:lpwstr>http://www.jusbrasil.com/legislacao/103883/lei-de-criacao-do-pasep-lei-complementar-8-70</vt:lpwstr>
      </vt:variant>
      <vt:variant>
        <vt:lpwstr/>
      </vt:variant>
      <vt:variant>
        <vt:i4>4390976</vt:i4>
      </vt:variant>
      <vt:variant>
        <vt:i4>3</vt:i4>
      </vt:variant>
      <vt:variant>
        <vt:i4>0</vt:i4>
      </vt:variant>
      <vt:variant>
        <vt:i4>5</vt:i4>
      </vt:variant>
      <vt:variant>
        <vt:lpwstr>http://www.franciscopaulo.com.br/</vt:lpwstr>
      </vt:variant>
      <vt:variant>
        <vt:lpwstr/>
      </vt:variant>
      <vt:variant>
        <vt:i4>6357057</vt:i4>
      </vt:variant>
      <vt:variant>
        <vt:i4>0</vt:i4>
      </vt:variant>
      <vt:variant>
        <vt:i4>0</vt:i4>
      </vt:variant>
      <vt:variant>
        <vt:i4>5</vt:i4>
      </vt:variant>
      <vt:variant>
        <vt:lpwstr>mailto:fpauloadm@gmail.com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trabalho - Base para o desenvolvimento da civilização</dc:title>
  <dc:subject/>
  <dc:creator>Francisco Paulo do Nascimento</dc:creator>
  <cp:keywords/>
  <cp:lastModifiedBy>USER</cp:lastModifiedBy>
  <cp:revision>2</cp:revision>
  <cp:lastPrinted>2016-10-24T19:12:00Z</cp:lastPrinted>
  <dcterms:created xsi:type="dcterms:W3CDTF">2020-02-21T01:26:00Z</dcterms:created>
  <dcterms:modified xsi:type="dcterms:W3CDTF">2020-02-21T01:26:00Z</dcterms:modified>
</cp:coreProperties>
</file>